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55BC" w14:textId="77777777" w:rsidR="00203CE9" w:rsidRDefault="00ED7422" w:rsidP="00203CE9">
      <w:pPr>
        <w:jc w:val="right"/>
      </w:pPr>
      <w:r>
        <w:rPr>
          <w:noProof/>
          <w:lang w:eastAsia="en-GB"/>
        </w:rPr>
        <w:drawing>
          <wp:inline distT="0" distB="0" distL="0" distR="0" wp14:anchorId="3F32AC6A" wp14:editId="160D4191">
            <wp:extent cx="1574841" cy="552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5897" cy="55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D41B" w14:textId="77777777" w:rsidR="00832438" w:rsidRPr="00832438" w:rsidRDefault="00832438" w:rsidP="003E4627">
      <w:pPr>
        <w:spacing w:line="276" w:lineRule="auto"/>
        <w:jc w:val="center"/>
        <w:rPr>
          <w:color w:val="E48302"/>
          <w:szCs w:val="20"/>
        </w:rPr>
      </w:pPr>
    </w:p>
    <w:p w14:paraId="6216DC3C" w14:textId="77777777" w:rsidR="009525AB" w:rsidRPr="003E4627" w:rsidRDefault="00203CE9" w:rsidP="003E4627">
      <w:pPr>
        <w:spacing w:line="276" w:lineRule="auto"/>
        <w:jc w:val="center"/>
        <w:rPr>
          <w:color w:val="E48302"/>
          <w:sz w:val="68"/>
          <w:szCs w:val="68"/>
        </w:rPr>
      </w:pPr>
      <w:bookmarkStart w:id="0" w:name="_GoBack"/>
      <w:bookmarkEnd w:id="0"/>
      <w:r w:rsidRPr="003E4627">
        <w:rPr>
          <w:color w:val="E48302"/>
          <w:sz w:val="68"/>
          <w:szCs w:val="68"/>
        </w:rPr>
        <w:t xml:space="preserve">What’s new </w:t>
      </w:r>
      <w:r w:rsidR="00235349" w:rsidRPr="003E4627">
        <w:rPr>
          <w:color w:val="E48302"/>
          <w:sz w:val="68"/>
          <w:szCs w:val="68"/>
        </w:rPr>
        <w:t>i</w:t>
      </w:r>
      <w:r w:rsidRPr="003E4627">
        <w:rPr>
          <w:color w:val="E48302"/>
          <w:sz w:val="68"/>
          <w:szCs w:val="68"/>
        </w:rPr>
        <w:t xml:space="preserve">n </w:t>
      </w:r>
      <w:proofErr w:type="spellStart"/>
      <w:r w:rsidRPr="003E4627">
        <w:rPr>
          <w:color w:val="E48302"/>
          <w:sz w:val="68"/>
          <w:szCs w:val="68"/>
        </w:rPr>
        <w:t>CoreHR</w:t>
      </w:r>
      <w:proofErr w:type="spellEnd"/>
    </w:p>
    <w:p w14:paraId="220BCE21" w14:textId="77777777" w:rsidR="003E4627" w:rsidRPr="003E4627" w:rsidRDefault="00203CE9" w:rsidP="003E4627">
      <w:pPr>
        <w:spacing w:line="276" w:lineRule="auto"/>
        <w:jc w:val="center"/>
        <w:rPr>
          <w:color w:val="E48302"/>
          <w:sz w:val="68"/>
          <w:szCs w:val="68"/>
        </w:rPr>
      </w:pPr>
      <w:r w:rsidRPr="003E4627">
        <w:rPr>
          <w:color w:val="E48302"/>
          <w:sz w:val="68"/>
          <w:szCs w:val="68"/>
        </w:rPr>
        <w:t>Phase 2.1</w:t>
      </w:r>
    </w:p>
    <w:sdt>
      <w:sdtPr>
        <w:rPr>
          <w:rFonts w:ascii="Verdana" w:eastAsiaTheme="minorHAnsi" w:hAnsi="Verdana" w:cstheme="minorBidi"/>
          <w:color w:val="auto"/>
          <w:sz w:val="20"/>
          <w:szCs w:val="22"/>
          <w:lang w:val="en-GB"/>
        </w:rPr>
        <w:id w:val="-8273570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EF83C8" w14:textId="77777777" w:rsidR="006070C4" w:rsidRDefault="006070C4">
          <w:pPr>
            <w:pStyle w:val="TOCHeading"/>
          </w:pPr>
          <w:r>
            <w:t>Contents</w:t>
          </w:r>
        </w:p>
        <w:p w14:paraId="349F678C" w14:textId="77777777" w:rsidR="00881CD0" w:rsidRDefault="006070C4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732030" w:history="1">
            <w:r w:rsidR="00881CD0" w:rsidRPr="00572BE1">
              <w:rPr>
                <w:rStyle w:val="Hyperlink"/>
                <w:noProof/>
              </w:rPr>
              <w:t>1.</w:t>
            </w:r>
            <w:r w:rsidR="00881CD0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81CD0" w:rsidRPr="00572BE1">
              <w:rPr>
                <w:rStyle w:val="Hyperlink"/>
                <w:noProof/>
              </w:rPr>
              <w:t>Overview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_Toc31732030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2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6254422B" w14:textId="77777777" w:rsidR="00881CD0" w:rsidRDefault="003831B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1" w:history="1">
            <w:r w:rsidR="00881CD0" w:rsidRPr="00572BE1">
              <w:rPr>
                <w:rStyle w:val="Hyperlink"/>
                <w:noProof/>
              </w:rPr>
              <w:t>2.</w:t>
            </w:r>
            <w:r w:rsidR="00881CD0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81CD0" w:rsidRPr="00572BE1">
              <w:rPr>
                <w:rStyle w:val="Hyperlink"/>
                <w:noProof/>
              </w:rPr>
              <w:t>Navigation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_Toc31732031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2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557B636E" w14:textId="77777777" w:rsidR="00881CD0" w:rsidRDefault="003831B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2" w:history="1">
            <w:r w:rsidR="00881CD0" w:rsidRPr="00572BE1">
              <w:rPr>
                <w:rStyle w:val="Hyperlink"/>
                <w:noProof/>
              </w:rPr>
              <w:t>3.</w:t>
            </w:r>
            <w:r w:rsidR="00881CD0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81CD0" w:rsidRPr="00572BE1">
              <w:rPr>
                <w:rStyle w:val="Hyperlink"/>
                <w:noProof/>
              </w:rPr>
              <w:t>New features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_Toc31732032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3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79A25DCE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3" w:history="1">
            <w:r w:rsidR="00881CD0" w:rsidRPr="00572BE1">
              <w:rPr>
                <w:rStyle w:val="Hyperlink"/>
                <w:noProof/>
              </w:rPr>
              <w:t>3.1 Formatting Advert text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_Toc31732033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3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64F5A8C9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4" w:history="1">
            <w:r w:rsidR="00881CD0" w:rsidRPr="00572BE1">
              <w:rPr>
                <w:rStyle w:val="Hyperlink"/>
                <w:noProof/>
              </w:rPr>
              <w:t>3.2 View Staff Request from vacancy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_Toc31732034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3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3F591816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5" w:history="1">
            <w:r w:rsidR="00881CD0" w:rsidRPr="00572BE1">
              <w:rPr>
                <w:rStyle w:val="Hyperlink"/>
                <w:noProof/>
              </w:rPr>
              <w:t>3.3 Recent applicant activity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_Toc31732035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3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57FDE180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6" w:history="1">
            <w:r w:rsidR="00881CD0" w:rsidRPr="00572BE1">
              <w:rPr>
                <w:rStyle w:val="Hyperlink"/>
                <w:noProof/>
              </w:rPr>
              <w:t>3.4 Vacancy Overview – applicant statuses (including incomplete applications)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_Toc31732036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3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41C0DFB7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7" w:history="1">
            <w:r w:rsidR="00881CD0" w:rsidRPr="00572BE1">
              <w:rPr>
                <w:rStyle w:val="Hyperlink"/>
                <w:noProof/>
              </w:rPr>
              <w:t>3.5 Applicant status history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_Toc31732037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3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1F533EC2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8" w:history="1">
            <w:r w:rsidR="00881CD0" w:rsidRPr="00572BE1">
              <w:rPr>
                <w:rStyle w:val="Hyperlink"/>
                <w:noProof/>
              </w:rPr>
              <w:t>3.6 See emails sent to applicants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_Toc31732038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579B52B2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39" w:history="1">
            <w:r w:rsidR="00881CD0" w:rsidRPr="00572BE1">
              <w:rPr>
                <w:rStyle w:val="Hyperlink"/>
                <w:noProof/>
              </w:rPr>
              <w:t>3.7 Interviews: view your schedule and the vacancies for which you are a member of the interview panel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_Toc31732039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7CC055AB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0" w:history="1">
            <w:r w:rsidR="00881CD0" w:rsidRPr="00572BE1">
              <w:rPr>
                <w:rStyle w:val="Hyperlink"/>
                <w:noProof/>
              </w:rPr>
              <w:t>3.8 Download centre (accessing generated correspondence)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_Toc31732040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79A38D9C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1" w:history="1">
            <w:r w:rsidR="00881CD0" w:rsidRPr="00572BE1">
              <w:rPr>
                <w:rStyle w:val="Hyperlink"/>
                <w:noProof/>
              </w:rPr>
              <w:t>3.9 Notifications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_Toc31732041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127C89B1" w14:textId="77777777" w:rsidR="00881CD0" w:rsidRDefault="003831B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2" w:history="1">
            <w:r w:rsidR="00881CD0" w:rsidRPr="00572BE1">
              <w:rPr>
                <w:rStyle w:val="Hyperlink"/>
                <w:noProof/>
              </w:rPr>
              <w:t>4.</w:t>
            </w:r>
            <w:r w:rsidR="00881CD0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81CD0" w:rsidRPr="00572BE1">
              <w:rPr>
                <w:rStyle w:val="Hyperlink"/>
                <w:noProof/>
              </w:rPr>
              <w:t>Changes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_Toc31732042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4EBB140E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3" w:history="1">
            <w:r w:rsidR="00881CD0" w:rsidRPr="00572BE1">
              <w:rPr>
                <w:rStyle w:val="Hyperlink"/>
                <w:rFonts w:eastAsia="Times New Roman"/>
                <w:noProof/>
                <w:lang w:eastAsia="en-GB"/>
              </w:rPr>
              <w:t>4.1 Record your vacancy comments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_Toc31732043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79FD453C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4" w:history="1">
            <w:r w:rsidR="00881CD0" w:rsidRPr="00572BE1">
              <w:rPr>
                <w:rStyle w:val="Hyperlink"/>
                <w:noProof/>
              </w:rPr>
              <w:t>4.2 Questionnaire preview not available in the Portal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_Toc31732044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4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0455FB12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5" w:history="1">
            <w:r w:rsidR="00881CD0" w:rsidRPr="00572BE1">
              <w:rPr>
                <w:rStyle w:val="Hyperlink"/>
                <w:noProof/>
              </w:rPr>
              <w:t>4.3 Identifying advert as authorised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_Toc31732045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718DA725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6" w:history="1">
            <w:r w:rsidR="00881CD0" w:rsidRPr="00572BE1">
              <w:rPr>
                <w:rStyle w:val="Hyperlink"/>
                <w:noProof/>
              </w:rPr>
              <w:t>4.4 No longer need to submit web applicants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_Toc31732046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62522CD4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7" w:history="1">
            <w:r w:rsidR="00881CD0" w:rsidRPr="00572BE1">
              <w:rPr>
                <w:rStyle w:val="Hyperlink"/>
                <w:noProof/>
              </w:rPr>
              <w:t>4.5 Identifying priority candidates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_Toc31732047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058E9A8F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8" w:history="1">
            <w:r w:rsidR="00881CD0" w:rsidRPr="00572BE1">
              <w:rPr>
                <w:rStyle w:val="Hyperlink"/>
                <w:noProof/>
              </w:rPr>
              <w:t>4.6 ‘From’ email address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_Toc31732048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4ACC15BF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49" w:history="1">
            <w:r w:rsidR="00881CD0" w:rsidRPr="00572BE1">
              <w:rPr>
                <w:rStyle w:val="Hyperlink"/>
                <w:noProof/>
              </w:rPr>
              <w:t>4.7 Recording successful candidates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_Toc31732049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126B2A43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50" w:history="1">
            <w:r w:rsidR="00881CD0" w:rsidRPr="00572BE1">
              <w:rPr>
                <w:rStyle w:val="Hyperlink"/>
                <w:noProof/>
              </w:rPr>
              <w:t>4.8 Prefix for vacancy events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_Toc31732050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34411911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51" w:history="1">
            <w:r w:rsidR="00881CD0" w:rsidRPr="00572BE1">
              <w:rPr>
                <w:rStyle w:val="Hyperlink"/>
                <w:noProof/>
              </w:rPr>
              <w:t>4.9 Recruitment read-only access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_Toc31732051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406B7B04" w14:textId="77777777" w:rsidR="00881CD0" w:rsidRDefault="003831B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52" w:history="1">
            <w:r w:rsidR="00881CD0" w:rsidRPr="00572BE1">
              <w:rPr>
                <w:rStyle w:val="Hyperlink"/>
                <w:noProof/>
              </w:rPr>
              <w:t>5.</w:t>
            </w:r>
            <w:r w:rsidR="00881CD0">
              <w:rPr>
                <w:rFonts w:asciiTheme="minorHAnsi" w:eastAsiaTheme="minorEastAsia" w:hAnsiTheme="minorHAnsi"/>
                <w:noProof/>
                <w:sz w:val="22"/>
                <w:lang w:eastAsia="en-GB"/>
              </w:rPr>
              <w:tab/>
            </w:r>
            <w:r w:rsidR="00881CD0" w:rsidRPr="00572BE1">
              <w:rPr>
                <w:rStyle w:val="Hyperlink"/>
                <w:noProof/>
              </w:rPr>
              <w:t>Exceptions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_Toc31732052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5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765B1A1F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53" w:history="1">
            <w:r w:rsidR="00881CD0" w:rsidRPr="00572BE1">
              <w:rPr>
                <w:rStyle w:val="Hyperlink"/>
                <w:noProof/>
              </w:rPr>
              <w:t>5.1 Manual applications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_Toc31732053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6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20061704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54" w:history="1">
            <w:r w:rsidR="00881CD0" w:rsidRPr="00572BE1">
              <w:rPr>
                <w:rStyle w:val="Hyperlink"/>
                <w:noProof/>
              </w:rPr>
              <w:t>5.2 Unsubmitting applications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_Toc31732054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6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24ADC2C1" w14:textId="77777777" w:rsidR="00881CD0" w:rsidRDefault="003831BE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31732055" w:history="1">
            <w:r w:rsidR="00881CD0" w:rsidRPr="00572BE1">
              <w:rPr>
                <w:rStyle w:val="Hyperlink"/>
                <w:noProof/>
              </w:rPr>
              <w:t>5.3 Offering job offer to standby candidate</w:t>
            </w:r>
            <w:r w:rsidR="00881CD0">
              <w:rPr>
                <w:noProof/>
                <w:webHidden/>
              </w:rPr>
              <w:tab/>
            </w:r>
            <w:r w:rsidR="00881CD0">
              <w:rPr>
                <w:noProof/>
                <w:webHidden/>
              </w:rPr>
              <w:fldChar w:fldCharType="begin"/>
            </w:r>
            <w:r w:rsidR="00881CD0">
              <w:rPr>
                <w:noProof/>
                <w:webHidden/>
              </w:rPr>
              <w:instrText xml:space="preserve"> PAGEREF _Toc31732055 \h </w:instrText>
            </w:r>
            <w:r w:rsidR="00881CD0">
              <w:rPr>
                <w:noProof/>
                <w:webHidden/>
              </w:rPr>
            </w:r>
            <w:r w:rsidR="00881CD0">
              <w:rPr>
                <w:noProof/>
                <w:webHidden/>
              </w:rPr>
              <w:fldChar w:fldCharType="separate"/>
            </w:r>
            <w:r w:rsidR="00881CD0">
              <w:rPr>
                <w:noProof/>
                <w:webHidden/>
              </w:rPr>
              <w:t>6</w:t>
            </w:r>
            <w:r w:rsidR="00881CD0">
              <w:rPr>
                <w:noProof/>
                <w:webHidden/>
              </w:rPr>
              <w:fldChar w:fldCharType="end"/>
            </w:r>
          </w:hyperlink>
        </w:p>
        <w:p w14:paraId="391538D6" w14:textId="77777777" w:rsidR="006070C4" w:rsidRDefault="006070C4">
          <w:r>
            <w:rPr>
              <w:b/>
              <w:bCs/>
              <w:noProof/>
            </w:rPr>
            <w:fldChar w:fldCharType="end"/>
          </w:r>
        </w:p>
      </w:sdtContent>
    </w:sdt>
    <w:p w14:paraId="7E323198" w14:textId="77777777" w:rsidR="003E4627" w:rsidRDefault="003E4627">
      <w:pPr>
        <w:spacing w:after="160" w:line="259" w:lineRule="auto"/>
        <w:rPr>
          <w:rFonts w:eastAsiaTheme="majorEastAsia" w:cstheme="majorBidi"/>
          <w:b/>
          <w:color w:val="0E2050"/>
          <w:sz w:val="28"/>
          <w:szCs w:val="32"/>
        </w:rPr>
      </w:pPr>
      <w:r>
        <w:br w:type="page"/>
      </w:r>
    </w:p>
    <w:p w14:paraId="66A59BD6" w14:textId="77777777" w:rsidR="00545AE1" w:rsidRDefault="009525AB" w:rsidP="002559EA">
      <w:pPr>
        <w:pStyle w:val="Heading1"/>
        <w:numPr>
          <w:ilvl w:val="0"/>
          <w:numId w:val="8"/>
        </w:numPr>
      </w:pPr>
      <w:bookmarkStart w:id="1" w:name="_Toc31732030"/>
      <w:r>
        <w:t>Overview</w:t>
      </w:r>
      <w:bookmarkEnd w:id="1"/>
    </w:p>
    <w:p w14:paraId="7A585840" w14:textId="77777777" w:rsidR="00640E4E" w:rsidRDefault="00640E4E" w:rsidP="00640E4E"/>
    <w:p w14:paraId="2A3E8497" w14:textId="77777777" w:rsidR="00640E4E" w:rsidRPr="00DB5CF3" w:rsidRDefault="00640E4E" w:rsidP="00DB5CF3">
      <w:pPr>
        <w:rPr>
          <w:rFonts w:eastAsiaTheme="majorEastAsia" w:cstheme="majorBidi"/>
          <w:b/>
          <w:color w:val="E48302"/>
          <w:szCs w:val="26"/>
        </w:rPr>
      </w:pPr>
      <w:r w:rsidRPr="00DB5CF3">
        <w:rPr>
          <w:rFonts w:eastAsiaTheme="majorEastAsia" w:cstheme="majorBidi"/>
          <w:b/>
          <w:color w:val="E48302"/>
          <w:szCs w:val="26"/>
        </w:rPr>
        <w:t>Document purpose</w:t>
      </w:r>
    </w:p>
    <w:p w14:paraId="3B7159B7" w14:textId="77777777" w:rsidR="00640E4E" w:rsidRDefault="00640E4E" w:rsidP="00640E4E"/>
    <w:p w14:paraId="068B988D" w14:textId="77777777" w:rsidR="00640E4E" w:rsidRDefault="00640E4E" w:rsidP="00640E4E">
      <w:r>
        <w:t>This document</w:t>
      </w:r>
      <w:r w:rsidR="005F72DF">
        <w:t xml:space="preserve"> has been created for </w:t>
      </w:r>
      <w:proofErr w:type="spellStart"/>
      <w:r w:rsidR="005E7EA2">
        <w:t>CoreHR</w:t>
      </w:r>
      <w:proofErr w:type="spellEnd"/>
      <w:r w:rsidR="005E7EA2">
        <w:t xml:space="preserve"> </w:t>
      </w:r>
      <w:r w:rsidR="005F72DF">
        <w:t>users and</w:t>
      </w:r>
      <w:r>
        <w:t xml:space="preserve"> </w:t>
      </w:r>
      <w:r w:rsidR="005F72DF">
        <w:t xml:space="preserve">it </w:t>
      </w:r>
      <w:r>
        <w:t xml:space="preserve">highlights the </w:t>
      </w:r>
      <w:r w:rsidR="00D21569">
        <w:t xml:space="preserve">system </w:t>
      </w:r>
      <w:r w:rsidR="005F72DF">
        <w:t>changes</w:t>
      </w:r>
      <w:r w:rsidR="00D21569">
        <w:t xml:space="preserve"> introduced in </w:t>
      </w:r>
      <w:r>
        <w:t xml:space="preserve">phase 2.1 of the </w:t>
      </w:r>
      <w:proofErr w:type="spellStart"/>
      <w:r w:rsidR="00225027">
        <w:t>CoreHR</w:t>
      </w:r>
      <w:proofErr w:type="spellEnd"/>
      <w:r w:rsidR="00225027">
        <w:t xml:space="preserve"> </w:t>
      </w:r>
      <w:r>
        <w:t xml:space="preserve">Upgrade project. </w:t>
      </w:r>
      <w:r w:rsidR="00833483">
        <w:t>It</w:t>
      </w:r>
      <w:r>
        <w:t xml:space="preserve"> does not include </w:t>
      </w:r>
      <w:r w:rsidR="00F06EAC">
        <w:t xml:space="preserve">system </w:t>
      </w:r>
      <w:r w:rsidR="00833483">
        <w:t>guidance</w:t>
      </w:r>
      <w:r w:rsidR="00D01B23">
        <w:t>;</w:t>
      </w:r>
      <w:r>
        <w:t xml:space="preserve"> </w:t>
      </w:r>
      <w:r w:rsidR="00C40572">
        <w:t>please refer t</w:t>
      </w:r>
      <w:r>
        <w:t>o our new training</w:t>
      </w:r>
      <w:r w:rsidR="00C40572">
        <w:t>/support</w:t>
      </w:r>
      <w:r>
        <w:t xml:space="preserve"> materials</w:t>
      </w:r>
      <w:r w:rsidR="00C40572">
        <w:t xml:space="preserve">, </w:t>
      </w:r>
      <w:hyperlink r:id="rId12" w:history="1">
        <w:r w:rsidR="00225027" w:rsidRPr="00C40572">
          <w:rPr>
            <w:rStyle w:val="Hyperlink"/>
          </w:rPr>
          <w:t>here</w:t>
        </w:r>
      </w:hyperlink>
      <w:r>
        <w:t xml:space="preserve">. </w:t>
      </w:r>
    </w:p>
    <w:p w14:paraId="34680F3F" w14:textId="77777777" w:rsidR="00640E4E" w:rsidRDefault="00640E4E" w:rsidP="00640E4E"/>
    <w:p w14:paraId="171DBC4E" w14:textId="77777777" w:rsidR="00AE37F0" w:rsidRPr="00DB5CF3" w:rsidRDefault="00050414" w:rsidP="00DB5CF3">
      <w:pPr>
        <w:rPr>
          <w:rFonts w:eastAsiaTheme="majorEastAsia" w:cstheme="majorBidi"/>
          <w:b/>
          <w:color w:val="E48302"/>
          <w:szCs w:val="26"/>
        </w:rPr>
      </w:pPr>
      <w:r w:rsidRPr="00DB5CF3">
        <w:rPr>
          <w:rFonts w:eastAsiaTheme="majorEastAsia" w:cstheme="majorBidi"/>
          <w:b/>
          <w:color w:val="E48302"/>
          <w:szCs w:val="26"/>
        </w:rPr>
        <w:t>Recruitment has moved to the P</w:t>
      </w:r>
      <w:r w:rsidR="00AE37F0" w:rsidRPr="00DB5CF3">
        <w:rPr>
          <w:rFonts w:eastAsiaTheme="majorEastAsia" w:cstheme="majorBidi"/>
          <w:b/>
          <w:color w:val="E48302"/>
          <w:szCs w:val="26"/>
        </w:rPr>
        <w:t>ortal</w:t>
      </w:r>
    </w:p>
    <w:p w14:paraId="6ACDBCB2" w14:textId="77777777" w:rsidR="00AE37F0" w:rsidRDefault="00AE37F0" w:rsidP="00AE37F0"/>
    <w:p w14:paraId="71CCF9FD" w14:textId="77777777" w:rsidR="00AE37F0" w:rsidRDefault="00AE37F0" w:rsidP="00AE37F0">
      <w:r>
        <w:t>Departmental recruitment administrators will now access and manage vacancies and ap</w:t>
      </w:r>
      <w:r w:rsidR="00050414">
        <w:t>plications from the P</w:t>
      </w:r>
      <w:r w:rsidR="00356AC4">
        <w:t>ortal area</w:t>
      </w:r>
      <w:r>
        <w:t xml:space="preserve"> of </w:t>
      </w:r>
      <w:proofErr w:type="spellStart"/>
      <w:r>
        <w:t>CoreHR</w:t>
      </w:r>
      <w:proofErr w:type="spellEnd"/>
      <w:r w:rsidR="00D01B23">
        <w:t xml:space="preserve">. </w:t>
      </w:r>
      <w:r w:rsidR="00050414">
        <w:t>The P</w:t>
      </w:r>
      <w:r>
        <w:t xml:space="preserve">ortal area of the system is where </w:t>
      </w:r>
      <w:r w:rsidR="00AE5421">
        <w:t xml:space="preserve">Staff Requests and HR Self-Service are </w:t>
      </w:r>
      <w:r w:rsidR="001B44BC">
        <w:t xml:space="preserve">already </w:t>
      </w:r>
      <w:r w:rsidR="00AE5421">
        <w:t>accessed</w:t>
      </w:r>
      <w:r w:rsidR="001B44BC">
        <w:t xml:space="preserve"> from</w:t>
      </w:r>
      <w:r w:rsidR="00AE5421">
        <w:t>.</w:t>
      </w:r>
    </w:p>
    <w:p w14:paraId="5F9F4C87" w14:textId="77777777" w:rsidR="00AE37F0" w:rsidRDefault="00AE37F0" w:rsidP="00AE37F0"/>
    <w:p w14:paraId="7D47CD5A" w14:textId="77777777" w:rsidR="00AE37F0" w:rsidRDefault="00AE37F0" w:rsidP="00AE37F0">
      <w:r>
        <w:t xml:space="preserve">The following </w:t>
      </w:r>
      <w:r w:rsidR="00BE5F59">
        <w:t xml:space="preserve">existing </w:t>
      </w:r>
      <w:r>
        <w:t>modules remain in</w:t>
      </w:r>
      <w:r w:rsidR="00640E4E">
        <w:t xml:space="preserve"> the</w:t>
      </w:r>
      <w:r>
        <w:t xml:space="preserve"> Back Office:</w:t>
      </w:r>
    </w:p>
    <w:p w14:paraId="469DEEA1" w14:textId="77777777" w:rsidR="00AE37F0" w:rsidRDefault="00AE37F0" w:rsidP="00AE37F0"/>
    <w:p w14:paraId="33D876EC" w14:textId="77777777" w:rsidR="00AE37F0" w:rsidRDefault="00AE37F0" w:rsidP="002559EA">
      <w:pPr>
        <w:pStyle w:val="ListParagraph"/>
        <w:numPr>
          <w:ilvl w:val="0"/>
          <w:numId w:val="2"/>
        </w:numPr>
      </w:pPr>
      <w:r w:rsidRPr="00AE37F0">
        <w:rPr>
          <w:b/>
        </w:rPr>
        <w:t>Personnel</w:t>
      </w:r>
      <w:r>
        <w:t xml:space="preserve"> – </w:t>
      </w:r>
      <w:r w:rsidRPr="00AE37F0">
        <w:rPr>
          <w:i/>
        </w:rPr>
        <w:t xml:space="preserve">used </w:t>
      </w:r>
      <w:r w:rsidR="008F4EEB">
        <w:rPr>
          <w:i/>
        </w:rPr>
        <w:t>to</w:t>
      </w:r>
      <w:r w:rsidRPr="00AE37F0">
        <w:rPr>
          <w:i/>
        </w:rPr>
        <w:t xml:space="preserve"> record new starters, staff changes and leavers</w:t>
      </w:r>
      <w:r w:rsidR="00C760C4">
        <w:rPr>
          <w:i/>
        </w:rPr>
        <w:t>.</w:t>
      </w:r>
    </w:p>
    <w:p w14:paraId="12570CCF" w14:textId="77777777" w:rsidR="00AE37F0" w:rsidRDefault="00AE37F0" w:rsidP="002559EA">
      <w:pPr>
        <w:pStyle w:val="ListParagraph"/>
        <w:numPr>
          <w:ilvl w:val="0"/>
          <w:numId w:val="2"/>
        </w:numPr>
      </w:pPr>
      <w:r w:rsidRPr="00AE37F0">
        <w:rPr>
          <w:b/>
        </w:rPr>
        <w:t>Time and Attendance</w:t>
      </w:r>
      <w:r w:rsidR="008F4EEB">
        <w:rPr>
          <w:b/>
        </w:rPr>
        <w:t>*</w:t>
      </w:r>
      <w:r>
        <w:t xml:space="preserve"> – </w:t>
      </w:r>
      <w:r>
        <w:rPr>
          <w:i/>
        </w:rPr>
        <w:t>used to record sickness and other absences.</w:t>
      </w:r>
      <w:r>
        <w:t xml:space="preserve"> </w:t>
      </w:r>
    </w:p>
    <w:p w14:paraId="30932935" w14:textId="77777777" w:rsidR="00AE37F0" w:rsidRPr="002559EA" w:rsidRDefault="00AE37F0" w:rsidP="00C760C4">
      <w:pPr>
        <w:pStyle w:val="ListParagraph"/>
        <w:numPr>
          <w:ilvl w:val="0"/>
          <w:numId w:val="2"/>
        </w:numPr>
      </w:pPr>
      <w:r w:rsidRPr="00AE37F0">
        <w:rPr>
          <w:b/>
        </w:rPr>
        <w:t>Training</w:t>
      </w:r>
      <w:r w:rsidR="008F4EEB">
        <w:rPr>
          <w:b/>
        </w:rPr>
        <w:t>*</w:t>
      </w:r>
      <w:r w:rsidRPr="00AE37F0">
        <w:t xml:space="preserve"> </w:t>
      </w:r>
      <w:r w:rsidRPr="00AE37F0">
        <w:rPr>
          <w:i/>
        </w:rPr>
        <w:t>–</w:t>
      </w:r>
      <w:r w:rsidR="008F4EEB">
        <w:rPr>
          <w:i/>
        </w:rPr>
        <w:t xml:space="preserve"> used </w:t>
      </w:r>
      <w:r w:rsidR="005E7EA2">
        <w:rPr>
          <w:i/>
        </w:rPr>
        <w:t>to manage training bookings.</w:t>
      </w:r>
    </w:p>
    <w:p w14:paraId="18A09F16" w14:textId="77777777" w:rsidR="00225027" w:rsidRDefault="00225027" w:rsidP="002559EA">
      <w:pPr>
        <w:pStyle w:val="ListParagraph"/>
      </w:pPr>
    </w:p>
    <w:p w14:paraId="6503D7BF" w14:textId="77777777" w:rsidR="00225027" w:rsidRDefault="00225027" w:rsidP="002559EA">
      <w:r w:rsidRPr="00C40572">
        <w:rPr>
          <w:b/>
        </w:rPr>
        <w:t xml:space="preserve">NB </w:t>
      </w:r>
      <w:r w:rsidR="00973651" w:rsidRPr="00973651">
        <w:t>A</w:t>
      </w:r>
      <w:r w:rsidR="004C1F88">
        <w:t xml:space="preserve"> limited</w:t>
      </w:r>
      <w:r>
        <w:t xml:space="preserve"> number of tasks</w:t>
      </w:r>
      <w:r w:rsidR="00973651">
        <w:t xml:space="preserve"> will remain</w:t>
      </w:r>
      <w:r>
        <w:t xml:space="preserve"> in the Back Office</w:t>
      </w:r>
      <w:r w:rsidR="00697866">
        <w:t>;</w:t>
      </w:r>
      <w:r w:rsidR="004C1F88">
        <w:t xml:space="preserve"> see</w:t>
      </w:r>
      <w:r>
        <w:t xml:space="preserve"> ‘</w:t>
      </w:r>
      <w:hyperlink w:anchor="_Processes_remaining_in" w:history="1">
        <w:r w:rsidRPr="000C114B">
          <w:rPr>
            <w:rStyle w:val="Hyperlink"/>
          </w:rPr>
          <w:t>Exceptions</w:t>
        </w:r>
      </w:hyperlink>
      <w:r>
        <w:t>’ for details.</w:t>
      </w:r>
    </w:p>
    <w:p w14:paraId="5F78A289" w14:textId="77777777" w:rsidR="008F4EEB" w:rsidRDefault="008F4EEB" w:rsidP="002559EA"/>
    <w:p w14:paraId="32004E0B" w14:textId="77777777" w:rsidR="008F4EEB" w:rsidRPr="00640E4E" w:rsidRDefault="008F4EEB" w:rsidP="002559EA">
      <w:r>
        <w:t>*</w:t>
      </w:r>
      <w:r w:rsidRPr="00AE37F0">
        <w:rPr>
          <w:i/>
        </w:rPr>
        <w:t xml:space="preserve">used by </w:t>
      </w:r>
      <w:r>
        <w:rPr>
          <w:i/>
        </w:rPr>
        <w:t xml:space="preserve">a small number of </w:t>
      </w:r>
      <w:r w:rsidRPr="00AE37F0">
        <w:rPr>
          <w:i/>
        </w:rPr>
        <w:t>te</w:t>
      </w:r>
      <w:r>
        <w:rPr>
          <w:i/>
        </w:rPr>
        <w:t>ams</w:t>
      </w:r>
      <w:r w:rsidR="00B66AF3">
        <w:rPr>
          <w:i/>
        </w:rPr>
        <w:t>/departments</w:t>
      </w:r>
    </w:p>
    <w:p w14:paraId="50BEC187" w14:textId="77777777" w:rsidR="009525AB" w:rsidRDefault="009525AB" w:rsidP="002559EA">
      <w:pPr>
        <w:pStyle w:val="Heading1"/>
        <w:numPr>
          <w:ilvl w:val="0"/>
          <w:numId w:val="8"/>
        </w:numPr>
      </w:pPr>
      <w:bookmarkStart w:id="2" w:name="_Navigation"/>
      <w:bookmarkStart w:id="3" w:name="_Toc31732031"/>
      <w:bookmarkEnd w:id="2"/>
      <w:r>
        <w:t>Navigation</w:t>
      </w:r>
      <w:bookmarkEnd w:id="3"/>
      <w:r>
        <w:t xml:space="preserve"> </w:t>
      </w:r>
    </w:p>
    <w:p w14:paraId="41134776" w14:textId="77777777" w:rsidR="009525AB" w:rsidRDefault="009525AB" w:rsidP="009525AB"/>
    <w:p w14:paraId="1BA95788" w14:textId="77777777" w:rsidR="005F72DF" w:rsidRPr="002559EA" w:rsidRDefault="002559EA" w:rsidP="002559EA">
      <w:pPr>
        <w:rPr>
          <w:rFonts w:eastAsiaTheme="majorEastAsia" w:cstheme="majorBidi"/>
          <w:b/>
          <w:color w:val="E48302"/>
          <w:szCs w:val="26"/>
        </w:rPr>
      </w:pPr>
      <w:r>
        <w:rPr>
          <w:rFonts w:eastAsiaTheme="majorEastAsia" w:cstheme="majorBidi"/>
          <w:b/>
          <w:color w:val="E48302"/>
          <w:szCs w:val="26"/>
        </w:rPr>
        <w:t xml:space="preserve">2.1 </w:t>
      </w:r>
      <w:r w:rsidR="003376D0" w:rsidRPr="002559EA">
        <w:rPr>
          <w:rFonts w:eastAsiaTheme="majorEastAsia" w:cstheme="majorBidi"/>
          <w:b/>
          <w:color w:val="E48302"/>
          <w:szCs w:val="26"/>
        </w:rPr>
        <w:t>Dashboards</w:t>
      </w:r>
    </w:p>
    <w:p w14:paraId="4A8FB1D4" w14:textId="77777777" w:rsidR="00AF20D6" w:rsidRDefault="00AF20D6" w:rsidP="00AF20D6"/>
    <w:p w14:paraId="05A5FF6A" w14:textId="77777777" w:rsidR="00AF20D6" w:rsidRDefault="00B66AF3" w:rsidP="00AF20D6">
      <w:r>
        <w:t>Access the following dashboards f</w:t>
      </w:r>
      <w:r w:rsidR="00020A62">
        <w:t xml:space="preserve">rom the </w:t>
      </w:r>
      <w:r w:rsidR="00C760C4">
        <w:t>‘</w:t>
      </w:r>
      <w:proofErr w:type="spellStart"/>
      <w:r w:rsidR="00020A62" w:rsidRPr="00020A62">
        <w:rPr>
          <w:b/>
        </w:rPr>
        <w:t>corehr</w:t>
      </w:r>
      <w:proofErr w:type="spellEnd"/>
      <w:r w:rsidR="00C760C4" w:rsidRPr="002559EA">
        <w:t>’</w:t>
      </w:r>
      <w:r w:rsidR="00020A62">
        <w:t xml:space="preserve"> menu </w:t>
      </w:r>
      <w:r w:rsidR="00C40572">
        <w:t>(</w:t>
      </w:r>
      <w:r w:rsidR="00340E9B">
        <w:t>depend</w:t>
      </w:r>
      <w:r w:rsidR="002B368E">
        <w:t>ing on level of access</w:t>
      </w:r>
      <w:r w:rsidR="00C40572">
        <w:t>)</w:t>
      </w:r>
      <w:r w:rsidR="006E3B34">
        <w:t>.</w:t>
      </w:r>
    </w:p>
    <w:p w14:paraId="4C44407A" w14:textId="77777777" w:rsidR="00020A62" w:rsidRPr="001B44BC" w:rsidRDefault="00020A62" w:rsidP="00AF20D6">
      <w:pPr>
        <w:rPr>
          <w:sz w:val="12"/>
          <w:szCs w:val="12"/>
        </w:rPr>
      </w:pPr>
    </w:p>
    <w:p w14:paraId="716A6049" w14:textId="77777777" w:rsidR="00020A62" w:rsidRDefault="00020A62" w:rsidP="002B368E">
      <w:r>
        <w:rPr>
          <w:noProof/>
          <w:lang w:eastAsia="en-GB"/>
        </w:rPr>
        <w:drawing>
          <wp:inline distT="0" distB="0" distL="0" distR="0" wp14:anchorId="1599101A" wp14:editId="2C0B604E">
            <wp:extent cx="2764800" cy="788400"/>
            <wp:effectExtent l="19050" t="19050" r="16510" b="12065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4800" cy="788400"/>
                    </a:xfrm>
                    <a:prstGeom prst="rect">
                      <a:avLst/>
                    </a:prstGeom>
                    <a:ln>
                      <a:solidFill>
                        <a:srgbClr val="0E2050"/>
                      </a:solidFill>
                    </a:ln>
                  </pic:spPr>
                </pic:pic>
              </a:graphicData>
            </a:graphic>
          </wp:inline>
        </w:drawing>
      </w:r>
    </w:p>
    <w:p w14:paraId="18FCB3CD" w14:textId="77777777" w:rsidR="00020A62" w:rsidRPr="001B44BC" w:rsidRDefault="00020A62" w:rsidP="00020A62">
      <w:pPr>
        <w:jc w:val="center"/>
        <w:rPr>
          <w:sz w:val="12"/>
          <w:szCs w:val="12"/>
        </w:rPr>
      </w:pPr>
    </w:p>
    <w:p w14:paraId="318A8CE0" w14:textId="77777777" w:rsidR="00C760C4" w:rsidRPr="001519A0" w:rsidRDefault="00C760C4" w:rsidP="002559EA">
      <w:pPr>
        <w:pStyle w:val="ListParagraph"/>
        <w:rPr>
          <w:rFonts w:eastAsiaTheme="majorEastAsia" w:cstheme="majorBidi"/>
          <w:b/>
          <w:color w:val="E48302"/>
          <w:sz w:val="8"/>
          <w:szCs w:val="8"/>
        </w:rPr>
      </w:pPr>
    </w:p>
    <w:p w14:paraId="2B4B3934" w14:textId="77777777" w:rsidR="00D7049F" w:rsidRDefault="002559EA" w:rsidP="002559EA">
      <w:pPr>
        <w:rPr>
          <w:rFonts w:eastAsiaTheme="majorEastAsia" w:cstheme="majorBidi"/>
          <w:b/>
          <w:color w:val="E48302"/>
          <w:szCs w:val="26"/>
        </w:rPr>
      </w:pPr>
      <w:r>
        <w:rPr>
          <w:rFonts w:eastAsiaTheme="majorEastAsia" w:cstheme="majorBidi"/>
          <w:b/>
          <w:color w:val="E48302"/>
          <w:szCs w:val="26"/>
        </w:rPr>
        <w:t xml:space="preserve">2.2 </w:t>
      </w:r>
      <w:r w:rsidR="005F7A64" w:rsidRPr="002559EA">
        <w:rPr>
          <w:rFonts w:eastAsiaTheme="majorEastAsia" w:cstheme="majorBidi"/>
          <w:b/>
          <w:color w:val="E48302"/>
          <w:szCs w:val="26"/>
        </w:rPr>
        <w:t>New look and feel</w:t>
      </w:r>
      <w:r w:rsidR="00862FA8">
        <w:rPr>
          <w:rFonts w:eastAsiaTheme="majorEastAsia" w:cstheme="majorBidi"/>
          <w:b/>
          <w:color w:val="E48302"/>
          <w:szCs w:val="26"/>
        </w:rPr>
        <w:t>: improved navigation</w:t>
      </w:r>
    </w:p>
    <w:p w14:paraId="7FDE52D5" w14:textId="77777777" w:rsidR="00862FA8" w:rsidRDefault="00862FA8" w:rsidP="00862FA8"/>
    <w:p w14:paraId="0F1CB882" w14:textId="77777777" w:rsidR="00D7049F" w:rsidRDefault="00862FA8" w:rsidP="001519A0">
      <w:r>
        <w:t>Recruitment navigation in the Portal is now more intuitiv</w:t>
      </w:r>
      <w:r w:rsidRPr="006273C5">
        <w:t xml:space="preserve">e </w:t>
      </w:r>
      <w:r>
        <w:t>than in the Back Office. We have also removed and renamed, where possible, menus an</w:t>
      </w:r>
      <w:r w:rsidR="001519A0">
        <w:t>d fields that are not in use.</w:t>
      </w:r>
      <w:r w:rsidR="00D7049F">
        <w:rPr>
          <w:noProof/>
          <w:lang w:eastAsia="en-GB"/>
        </w:rPr>
        <w:drawing>
          <wp:inline distT="0" distB="0" distL="0" distR="0" wp14:anchorId="4B7A6647" wp14:editId="31B298BF">
            <wp:extent cx="3728569" cy="2520000"/>
            <wp:effectExtent l="19050" t="19050" r="24765" b="13970"/>
            <wp:docPr id="3" name="Picture 3" descr="C:\Users\admn2711\AppData\Local\Temp\SNAGHTML1141a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n2711\AppData\Local\Temp\SNAGHTML1141a7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569" cy="2520000"/>
                    </a:xfrm>
                    <a:prstGeom prst="rect">
                      <a:avLst/>
                    </a:prstGeom>
                    <a:ln>
                      <a:solidFill>
                        <a:srgbClr val="0E2050"/>
                      </a:solidFill>
                    </a:ln>
                  </pic:spPr>
                </pic:pic>
              </a:graphicData>
            </a:graphic>
          </wp:inline>
        </w:drawing>
      </w:r>
    </w:p>
    <w:p w14:paraId="5BDF01E8" w14:textId="77777777" w:rsidR="00F40316" w:rsidRPr="002559EA" w:rsidRDefault="00862FA8" w:rsidP="002559EA">
      <w:pPr>
        <w:rPr>
          <w:rFonts w:eastAsiaTheme="majorEastAsia" w:cstheme="majorBidi"/>
          <w:b/>
          <w:color w:val="E48302"/>
          <w:szCs w:val="26"/>
        </w:rPr>
      </w:pPr>
      <w:r>
        <w:rPr>
          <w:rFonts w:eastAsiaTheme="majorEastAsia" w:cstheme="majorBidi"/>
          <w:b/>
          <w:color w:val="E48302"/>
          <w:szCs w:val="26"/>
        </w:rPr>
        <w:t>2.3</w:t>
      </w:r>
      <w:r w:rsidR="002559EA">
        <w:rPr>
          <w:rFonts w:eastAsiaTheme="majorEastAsia" w:cstheme="majorBidi"/>
          <w:b/>
          <w:color w:val="E48302"/>
          <w:szCs w:val="26"/>
        </w:rPr>
        <w:t xml:space="preserve"> </w:t>
      </w:r>
      <w:r w:rsidR="00F40316" w:rsidRPr="002559EA">
        <w:rPr>
          <w:rFonts w:eastAsiaTheme="majorEastAsia" w:cstheme="majorBidi"/>
          <w:b/>
          <w:color w:val="E48302"/>
          <w:szCs w:val="26"/>
        </w:rPr>
        <w:t xml:space="preserve">Date format </w:t>
      </w:r>
    </w:p>
    <w:p w14:paraId="15590158" w14:textId="77777777" w:rsidR="00BE5F59" w:rsidRPr="00BE5F59" w:rsidRDefault="00BE5F59" w:rsidP="004F79CA"/>
    <w:p w14:paraId="12953B34" w14:textId="77777777" w:rsidR="00F40316" w:rsidRDefault="00F40316" w:rsidP="002559EA">
      <w:r>
        <w:t>The Back Office has a very specific way of typ</w:t>
      </w:r>
      <w:r w:rsidR="00050414">
        <w:t>ing in dates (01jan20), in the P</w:t>
      </w:r>
      <w:r>
        <w:t xml:space="preserve">ortal you can </w:t>
      </w:r>
      <w:r w:rsidR="008B62C1">
        <w:t xml:space="preserve">key in </w:t>
      </w:r>
      <w:r>
        <w:t>dates in a number of different ways</w:t>
      </w:r>
      <w:r w:rsidR="00C760C4">
        <w:t>,</w:t>
      </w:r>
      <w:r>
        <w:t xml:space="preserve"> </w:t>
      </w:r>
      <w:proofErr w:type="spellStart"/>
      <w:r>
        <w:t>eg</w:t>
      </w:r>
      <w:proofErr w:type="spellEnd"/>
      <w:r w:rsidR="00463541">
        <w:t xml:space="preserve"> </w:t>
      </w:r>
      <w:r>
        <w:t>010120</w:t>
      </w:r>
      <w:r w:rsidR="00463541">
        <w:t xml:space="preserve">, </w:t>
      </w:r>
      <w:r w:rsidRPr="00F40316">
        <w:t>01/01/20</w:t>
      </w:r>
      <w:r w:rsidR="00463541">
        <w:t xml:space="preserve">, </w:t>
      </w:r>
      <w:r>
        <w:t>01.01.</w:t>
      </w:r>
      <w:r w:rsidRPr="00F40316">
        <w:t>20</w:t>
      </w:r>
      <w:r w:rsidR="00463541">
        <w:t xml:space="preserve">, </w:t>
      </w:r>
      <w:r>
        <w:t>01ja20</w:t>
      </w:r>
      <w:r w:rsidR="00463541">
        <w:t>.</w:t>
      </w:r>
    </w:p>
    <w:p w14:paraId="020CF025" w14:textId="77777777" w:rsidR="001B44BC" w:rsidRDefault="001B44BC" w:rsidP="001B44BC">
      <w:pPr>
        <w:pStyle w:val="ListParagraph"/>
      </w:pPr>
    </w:p>
    <w:p w14:paraId="45655C09" w14:textId="77777777" w:rsidR="00F40316" w:rsidRPr="002559EA" w:rsidRDefault="002559EA" w:rsidP="002559EA">
      <w:pPr>
        <w:rPr>
          <w:rFonts w:eastAsiaTheme="majorEastAsia" w:cstheme="majorBidi"/>
          <w:b/>
          <w:color w:val="E48302"/>
          <w:szCs w:val="26"/>
        </w:rPr>
      </w:pPr>
      <w:r>
        <w:rPr>
          <w:rFonts w:eastAsiaTheme="majorEastAsia" w:cstheme="majorBidi"/>
          <w:b/>
          <w:color w:val="E48302"/>
          <w:szCs w:val="26"/>
        </w:rPr>
        <w:t>2.</w:t>
      </w:r>
      <w:r w:rsidR="00862FA8">
        <w:rPr>
          <w:rFonts w:eastAsiaTheme="majorEastAsia" w:cstheme="majorBidi"/>
          <w:b/>
          <w:color w:val="E48302"/>
          <w:szCs w:val="26"/>
        </w:rPr>
        <w:t>4</w:t>
      </w:r>
      <w:r>
        <w:rPr>
          <w:rFonts w:eastAsiaTheme="majorEastAsia" w:cstheme="majorBidi"/>
          <w:b/>
          <w:color w:val="E48302"/>
          <w:szCs w:val="26"/>
        </w:rPr>
        <w:t xml:space="preserve"> </w:t>
      </w:r>
      <w:r w:rsidR="00F40316" w:rsidRPr="002559EA">
        <w:rPr>
          <w:rFonts w:eastAsiaTheme="majorEastAsia" w:cstheme="majorBidi"/>
          <w:b/>
          <w:color w:val="E48302"/>
          <w:szCs w:val="26"/>
        </w:rPr>
        <w:t>Drop</w:t>
      </w:r>
      <w:r w:rsidR="00BE5F59" w:rsidRPr="002559EA">
        <w:rPr>
          <w:rFonts w:eastAsiaTheme="majorEastAsia" w:cstheme="majorBidi"/>
          <w:b/>
          <w:color w:val="E48302"/>
          <w:szCs w:val="26"/>
        </w:rPr>
        <w:t>-</w:t>
      </w:r>
      <w:r w:rsidR="00F40316" w:rsidRPr="002559EA">
        <w:rPr>
          <w:rFonts w:eastAsiaTheme="majorEastAsia" w:cstheme="majorBidi"/>
          <w:b/>
          <w:color w:val="E48302"/>
          <w:szCs w:val="26"/>
        </w:rPr>
        <w:t>down</w:t>
      </w:r>
      <w:r w:rsidR="00BC14DD" w:rsidRPr="002559EA">
        <w:rPr>
          <w:rFonts w:eastAsiaTheme="majorEastAsia" w:cstheme="majorBidi"/>
          <w:b/>
          <w:color w:val="E48302"/>
          <w:szCs w:val="26"/>
        </w:rPr>
        <w:t xml:space="preserve"> menu</w:t>
      </w:r>
      <w:r w:rsidR="00F40316" w:rsidRPr="002559EA">
        <w:rPr>
          <w:rFonts w:eastAsiaTheme="majorEastAsia" w:cstheme="majorBidi"/>
          <w:b/>
          <w:color w:val="E48302"/>
          <w:szCs w:val="26"/>
        </w:rPr>
        <w:t>s</w:t>
      </w:r>
      <w:r w:rsidR="00A04DED" w:rsidRPr="002559EA">
        <w:rPr>
          <w:rFonts w:eastAsiaTheme="majorEastAsia" w:cstheme="majorBidi"/>
          <w:b/>
          <w:color w:val="E48302"/>
          <w:szCs w:val="26"/>
        </w:rPr>
        <w:t xml:space="preserve"> (type in text)</w:t>
      </w:r>
    </w:p>
    <w:p w14:paraId="5C889FA2" w14:textId="77777777" w:rsidR="00BE5F59" w:rsidRPr="00BE5F59" w:rsidRDefault="00BE5F59" w:rsidP="004F79CA"/>
    <w:p w14:paraId="0060FCF2" w14:textId="77777777" w:rsidR="005E5446" w:rsidRDefault="00463541" w:rsidP="00907FF1">
      <w:pPr>
        <w:rPr>
          <w:szCs w:val="20"/>
        </w:rPr>
      </w:pPr>
      <w:r>
        <w:t xml:space="preserve">For faster selection </w:t>
      </w:r>
      <w:r w:rsidR="00827A34">
        <w:t xml:space="preserve">simply begin typing the first characters of a value. </w:t>
      </w:r>
    </w:p>
    <w:p w14:paraId="23D48364" w14:textId="77777777" w:rsidR="009525AB" w:rsidRDefault="005F7A64" w:rsidP="002559EA">
      <w:pPr>
        <w:pStyle w:val="Heading1"/>
        <w:numPr>
          <w:ilvl w:val="0"/>
          <w:numId w:val="8"/>
        </w:numPr>
      </w:pPr>
      <w:bookmarkStart w:id="4" w:name="_New_features"/>
      <w:bookmarkStart w:id="5" w:name="_Toc31732032"/>
      <w:bookmarkEnd w:id="4"/>
      <w:r>
        <w:t>New features</w:t>
      </w:r>
      <w:bookmarkEnd w:id="5"/>
    </w:p>
    <w:p w14:paraId="2AC16501" w14:textId="77777777" w:rsidR="009320AD" w:rsidRDefault="009320AD" w:rsidP="009320AD"/>
    <w:p w14:paraId="584C98C6" w14:textId="77777777" w:rsidR="00827A34" w:rsidRDefault="002559EA" w:rsidP="00517631">
      <w:pPr>
        <w:pStyle w:val="Heading2"/>
      </w:pPr>
      <w:bookmarkStart w:id="6" w:name="_Toc31732033"/>
      <w:r>
        <w:t xml:space="preserve">3.1 </w:t>
      </w:r>
      <w:r w:rsidR="00827A34">
        <w:t>Formatting Advert text</w:t>
      </w:r>
      <w:bookmarkEnd w:id="6"/>
    </w:p>
    <w:p w14:paraId="0D8DD3BA" w14:textId="77777777" w:rsidR="00827A34" w:rsidRDefault="00827A34" w:rsidP="006B1009"/>
    <w:p w14:paraId="15003A59" w14:textId="77777777" w:rsidR="00827A34" w:rsidRDefault="00DB5CF3" w:rsidP="00827A34">
      <w:r>
        <w:t>New</w:t>
      </w:r>
      <w:r w:rsidR="003C3182">
        <w:t xml:space="preserve"> </w:t>
      </w:r>
      <w:r w:rsidR="00517631" w:rsidRPr="00925CBC">
        <w:t>format</w:t>
      </w:r>
      <w:r w:rsidR="003C3182">
        <w:t>ting features include bold, italics and</w:t>
      </w:r>
      <w:r w:rsidR="00517631" w:rsidRPr="00925CBC">
        <w:t xml:space="preserve"> numbered</w:t>
      </w:r>
      <w:r w:rsidR="003C3182">
        <w:t>/bulleted</w:t>
      </w:r>
      <w:r w:rsidR="00517631" w:rsidRPr="00925CBC">
        <w:t xml:space="preserve"> list</w:t>
      </w:r>
      <w:r w:rsidR="003C3182">
        <w:t>s</w:t>
      </w:r>
      <w:r w:rsidR="00517631" w:rsidRPr="00925CBC">
        <w:t xml:space="preserve">. </w:t>
      </w:r>
      <w:r w:rsidR="003C3182">
        <w:t xml:space="preserve">This </w:t>
      </w:r>
      <w:r w:rsidR="00827A34" w:rsidRPr="00925CBC">
        <w:t>works differently to ‘Word’</w:t>
      </w:r>
      <w:r w:rsidR="003C3182">
        <w:t>,</w:t>
      </w:r>
      <w:r w:rsidR="00827A34" w:rsidRPr="00925CBC">
        <w:t xml:space="preserve"> </w:t>
      </w:r>
      <w:r w:rsidR="008C3C27">
        <w:t>and</w:t>
      </w:r>
      <w:r w:rsidR="00827A34" w:rsidRPr="00925CBC">
        <w:t xml:space="preserve"> you cannot copy text </w:t>
      </w:r>
      <w:r w:rsidR="003C3182" w:rsidRPr="00925CBC">
        <w:t xml:space="preserve">formatted </w:t>
      </w:r>
      <w:r w:rsidR="003C3182">
        <w:t>in</w:t>
      </w:r>
      <w:r w:rsidR="00827A34" w:rsidRPr="00925CBC">
        <w:t xml:space="preserve"> Word into </w:t>
      </w:r>
      <w:proofErr w:type="spellStart"/>
      <w:r w:rsidR="00827A34" w:rsidRPr="00925CBC">
        <w:t>CoreHR</w:t>
      </w:r>
      <w:proofErr w:type="spellEnd"/>
      <w:r w:rsidR="00827A34" w:rsidRPr="00925CBC">
        <w:t>.</w:t>
      </w:r>
    </w:p>
    <w:p w14:paraId="44CB2F84" w14:textId="77777777" w:rsidR="00827A34" w:rsidRDefault="00827A34" w:rsidP="00517631"/>
    <w:p w14:paraId="41EAA3DC" w14:textId="77777777" w:rsidR="00827A34" w:rsidRDefault="00827A34" w:rsidP="00517631">
      <w:r>
        <w:t>A new Adverts style guide wil</w:t>
      </w:r>
      <w:r w:rsidR="007614DB">
        <w:t>l be published prior to go-live,</w:t>
      </w:r>
      <w:r>
        <w:t xml:space="preserve"> on the </w:t>
      </w:r>
      <w:hyperlink r:id="rId15" w:history="1">
        <w:r w:rsidR="00517631" w:rsidRPr="00925CBC">
          <w:rPr>
            <w:rStyle w:val="Hyperlink"/>
          </w:rPr>
          <w:t>HR Support</w:t>
        </w:r>
      </w:hyperlink>
      <w:r w:rsidR="00517631" w:rsidRPr="00925CBC">
        <w:t xml:space="preserve"> website. </w:t>
      </w:r>
      <w:r>
        <w:t xml:space="preserve">All departments will be required to follow this guidance. </w:t>
      </w:r>
    </w:p>
    <w:p w14:paraId="619CFEA5" w14:textId="77777777" w:rsidR="00517631" w:rsidRDefault="00517631" w:rsidP="00517631"/>
    <w:p w14:paraId="5EE1E3F8" w14:textId="77777777" w:rsidR="005E5446" w:rsidRDefault="00FF587C" w:rsidP="005F7A64">
      <w:r>
        <w:rPr>
          <w:rFonts w:eastAsiaTheme="majorEastAsia" w:cstheme="majorBidi"/>
          <w:b/>
          <w:szCs w:val="26"/>
        </w:rPr>
        <w:t>T</w:t>
      </w:r>
      <w:r w:rsidR="005F7A64" w:rsidRPr="00C40572">
        <w:rPr>
          <w:rFonts w:eastAsiaTheme="majorEastAsia" w:cstheme="majorBidi"/>
          <w:b/>
          <w:szCs w:val="26"/>
        </w:rPr>
        <w:t>ext</w:t>
      </w:r>
      <w:r w:rsidR="004945C2" w:rsidRPr="00C40572">
        <w:rPr>
          <w:rFonts w:eastAsiaTheme="majorEastAsia" w:cstheme="majorBidi"/>
          <w:b/>
          <w:szCs w:val="26"/>
        </w:rPr>
        <w:t xml:space="preserve"> </w:t>
      </w:r>
      <w:r>
        <w:rPr>
          <w:rFonts w:eastAsiaTheme="majorEastAsia" w:cstheme="majorBidi"/>
          <w:b/>
          <w:szCs w:val="26"/>
        </w:rPr>
        <w:t>limit</w:t>
      </w:r>
      <w:r w:rsidR="00463541" w:rsidRPr="00C40572">
        <w:rPr>
          <w:rFonts w:eastAsiaTheme="majorEastAsia" w:cstheme="majorBidi"/>
          <w:szCs w:val="26"/>
        </w:rPr>
        <w:t>:</w:t>
      </w:r>
      <w:r w:rsidR="00463541" w:rsidRPr="00C40572">
        <w:t xml:space="preserve"> </w:t>
      </w:r>
      <w:r w:rsidR="00310741">
        <w:t>a</w:t>
      </w:r>
      <w:r w:rsidR="005E5446" w:rsidRPr="00C40572">
        <w:t xml:space="preserve">ll adverts must </w:t>
      </w:r>
      <w:r w:rsidR="00463541" w:rsidRPr="00C40572">
        <w:t xml:space="preserve">now </w:t>
      </w:r>
      <w:r w:rsidR="005E5446" w:rsidRPr="00C40572">
        <w:t>be</w:t>
      </w:r>
      <w:r w:rsidR="005E5446" w:rsidRPr="00E06A0C">
        <w:rPr>
          <w:b/>
        </w:rPr>
        <w:t xml:space="preserve"> under 3,500 </w:t>
      </w:r>
      <w:r w:rsidR="005E5446" w:rsidRPr="00C40572">
        <w:rPr>
          <w:b/>
        </w:rPr>
        <w:t>characters</w:t>
      </w:r>
      <w:r w:rsidR="005E5446" w:rsidRPr="005E5446">
        <w:t xml:space="preserve"> (equival</w:t>
      </w:r>
      <w:r w:rsidR="005E5446">
        <w:t>en</w:t>
      </w:r>
      <w:r w:rsidR="005E5446" w:rsidRPr="005E5446">
        <w:t>t to about 5</w:t>
      </w:r>
      <w:r w:rsidR="005E5446">
        <w:t>0</w:t>
      </w:r>
      <w:r w:rsidR="005E5446" w:rsidRPr="005E5446">
        <w:t>0 words)</w:t>
      </w:r>
      <w:r w:rsidR="005E5446">
        <w:t>. Adverts above this character limit will be rejected.</w:t>
      </w:r>
      <w:r w:rsidR="005E5446">
        <w:rPr>
          <w:b/>
        </w:rPr>
        <w:t xml:space="preserve"> </w:t>
      </w:r>
      <w:r w:rsidR="005E5446">
        <w:t>T</w:t>
      </w:r>
      <w:r w:rsidR="00310741">
        <w:t>his</w:t>
      </w:r>
      <w:r w:rsidR="005E5446">
        <w:t xml:space="preserve"> word limit</w:t>
      </w:r>
      <w:r w:rsidR="003C3182">
        <w:t xml:space="preserve"> </w:t>
      </w:r>
      <w:r w:rsidR="00310741">
        <w:t>applies to</w:t>
      </w:r>
      <w:r w:rsidR="005E5446">
        <w:t xml:space="preserve"> most external job boards and helps </w:t>
      </w:r>
      <w:r w:rsidR="00404519">
        <w:t>create</w:t>
      </w:r>
      <w:r w:rsidR="005E5446">
        <w:t xml:space="preserve"> consistency across the University.  </w:t>
      </w:r>
    </w:p>
    <w:p w14:paraId="1AF38DBE" w14:textId="77777777" w:rsidR="005F7A64" w:rsidRPr="00C40572" w:rsidRDefault="005F7A64" w:rsidP="005F7A64"/>
    <w:p w14:paraId="0C91740A" w14:textId="77777777" w:rsidR="005F7A64" w:rsidRDefault="00FF587C" w:rsidP="005F7A64">
      <w:r>
        <w:rPr>
          <w:rFonts w:eastAsiaTheme="majorEastAsia" w:cstheme="majorBidi"/>
          <w:b/>
          <w:szCs w:val="26"/>
        </w:rPr>
        <w:t xml:space="preserve">New </w:t>
      </w:r>
      <w:r w:rsidR="005F7A64" w:rsidRPr="00C40572">
        <w:rPr>
          <w:rFonts w:eastAsiaTheme="majorEastAsia" w:cstheme="majorBidi"/>
          <w:b/>
          <w:szCs w:val="26"/>
        </w:rPr>
        <w:t>spellchecker</w:t>
      </w:r>
      <w:r>
        <w:rPr>
          <w:rFonts w:eastAsiaTheme="majorEastAsia" w:cstheme="majorBidi"/>
          <w:b/>
          <w:szCs w:val="26"/>
        </w:rPr>
        <w:t xml:space="preserve"> feature</w:t>
      </w:r>
      <w:r w:rsidR="00463541" w:rsidRPr="00C40572">
        <w:rPr>
          <w:rFonts w:eastAsiaTheme="majorEastAsia" w:cstheme="majorBidi"/>
          <w:szCs w:val="26"/>
        </w:rPr>
        <w:t>:</w:t>
      </w:r>
      <w:r w:rsidR="00463541" w:rsidRPr="00C40572">
        <w:rPr>
          <w:rFonts w:eastAsiaTheme="majorEastAsia" w:cstheme="majorBidi"/>
          <w:b/>
          <w:szCs w:val="26"/>
        </w:rPr>
        <w:t xml:space="preserve"> </w:t>
      </w:r>
      <w:r w:rsidR="00827A34">
        <w:t xml:space="preserve">you </w:t>
      </w:r>
      <w:r w:rsidR="005F7A64">
        <w:t xml:space="preserve">no longer </w:t>
      </w:r>
      <w:r w:rsidR="00827A34">
        <w:t xml:space="preserve">need to </w:t>
      </w:r>
      <w:r w:rsidR="005F7A64">
        <w:t>creat</w:t>
      </w:r>
      <w:r w:rsidR="00827A34">
        <w:t xml:space="preserve">e </w:t>
      </w:r>
      <w:r w:rsidR="005F7A64">
        <w:t xml:space="preserve">the </w:t>
      </w:r>
      <w:r w:rsidR="00827A34">
        <w:t>advert</w:t>
      </w:r>
      <w:r w:rsidR="005F7A64">
        <w:t xml:space="preserve"> in </w:t>
      </w:r>
      <w:r w:rsidR="00C40572">
        <w:t>‘</w:t>
      </w:r>
      <w:r w:rsidR="005F7A64">
        <w:t>Word</w:t>
      </w:r>
      <w:r w:rsidR="00C40572">
        <w:t>’</w:t>
      </w:r>
      <w:r w:rsidR="005F7A64">
        <w:t xml:space="preserve"> first.</w:t>
      </w:r>
    </w:p>
    <w:p w14:paraId="431D5815" w14:textId="77777777" w:rsidR="005F7A64" w:rsidRDefault="005F7A64" w:rsidP="005F7A64"/>
    <w:p w14:paraId="57C8FD29" w14:textId="77777777" w:rsidR="005F7A64" w:rsidRDefault="002559EA" w:rsidP="005F7A64">
      <w:pPr>
        <w:pStyle w:val="Heading2"/>
      </w:pPr>
      <w:bookmarkStart w:id="7" w:name="_Toc31732034"/>
      <w:r>
        <w:t xml:space="preserve">3.2 </w:t>
      </w:r>
      <w:r w:rsidR="005F7A64">
        <w:t xml:space="preserve">View </w:t>
      </w:r>
      <w:r w:rsidR="00827A34">
        <w:t>S</w:t>
      </w:r>
      <w:r w:rsidR="005F7A64" w:rsidRPr="00EB366B">
        <w:t xml:space="preserve">taff </w:t>
      </w:r>
      <w:r w:rsidR="00827A34">
        <w:t>R</w:t>
      </w:r>
      <w:r w:rsidR="005F7A64" w:rsidRPr="00EB366B">
        <w:t>equest</w:t>
      </w:r>
      <w:r w:rsidR="005F7A64">
        <w:t xml:space="preserve"> from vacancy</w:t>
      </w:r>
      <w:bookmarkEnd w:id="7"/>
    </w:p>
    <w:p w14:paraId="54A4FE70" w14:textId="77777777" w:rsidR="005E5446" w:rsidRPr="005E5446" w:rsidRDefault="005E5446" w:rsidP="004F79CA"/>
    <w:p w14:paraId="58C1E1C8" w14:textId="77777777" w:rsidR="005F7A64" w:rsidRPr="00EB366B" w:rsidRDefault="005F7A64" w:rsidP="005F7A64">
      <w:r>
        <w:t xml:space="preserve">From the vacancy record you are able to see the approved </w:t>
      </w:r>
      <w:r w:rsidR="00827A34">
        <w:t>S</w:t>
      </w:r>
      <w:r>
        <w:t xml:space="preserve">taff </w:t>
      </w:r>
      <w:r w:rsidR="00827A34">
        <w:t>R</w:t>
      </w:r>
      <w:r>
        <w:t>equest.</w:t>
      </w:r>
    </w:p>
    <w:p w14:paraId="20FFA05B" w14:textId="77777777" w:rsidR="005F7A64" w:rsidRDefault="005F7A64" w:rsidP="005F7A64"/>
    <w:p w14:paraId="09B78FB7" w14:textId="77777777" w:rsidR="005E5446" w:rsidRDefault="002559EA" w:rsidP="005F7A64">
      <w:pPr>
        <w:pStyle w:val="Heading2"/>
      </w:pPr>
      <w:bookmarkStart w:id="8" w:name="_Toc31732035"/>
      <w:r>
        <w:t xml:space="preserve">3.3 </w:t>
      </w:r>
      <w:r w:rsidR="00703CAF" w:rsidRPr="00703CAF">
        <w:t xml:space="preserve">Recent </w:t>
      </w:r>
      <w:r w:rsidR="00703CAF">
        <w:t>a</w:t>
      </w:r>
      <w:r w:rsidR="00703CAF" w:rsidRPr="00703CAF">
        <w:t>pplicant activity</w:t>
      </w:r>
      <w:bookmarkEnd w:id="8"/>
    </w:p>
    <w:p w14:paraId="62110BFC" w14:textId="77777777" w:rsidR="00703CAF" w:rsidRPr="00703CAF" w:rsidRDefault="00703CAF" w:rsidP="004F79CA">
      <w:r w:rsidRPr="00703CAF">
        <w:t xml:space="preserve"> </w:t>
      </w:r>
    </w:p>
    <w:p w14:paraId="4305BEB4" w14:textId="77777777" w:rsidR="00703CAF" w:rsidRDefault="000C114B" w:rsidP="00703CAF">
      <w:r>
        <w:t>You can</w:t>
      </w:r>
      <w:r w:rsidR="00827A34">
        <w:t xml:space="preserve"> now</w:t>
      </w:r>
      <w:r>
        <w:t xml:space="preserve"> see a</w:t>
      </w:r>
      <w:r w:rsidR="005238A6" w:rsidRPr="005238A6">
        <w:t xml:space="preserve"> list of applications submitted </w:t>
      </w:r>
      <w:r w:rsidR="004F79CA" w:rsidRPr="005238A6">
        <w:t>in the last week</w:t>
      </w:r>
      <w:r w:rsidR="004F79CA">
        <w:t xml:space="preserve">, </w:t>
      </w:r>
      <w:r w:rsidR="00D7049F">
        <w:t xml:space="preserve">for </w:t>
      </w:r>
      <w:r w:rsidR="00827A34">
        <w:t xml:space="preserve">your </w:t>
      </w:r>
      <w:r w:rsidR="00D7049F">
        <w:t>vacancies</w:t>
      </w:r>
      <w:r w:rsidR="00827A34">
        <w:t>.</w:t>
      </w:r>
    </w:p>
    <w:p w14:paraId="4E71D868" w14:textId="77777777" w:rsidR="00703CAF" w:rsidRDefault="00703CAF" w:rsidP="00703CAF"/>
    <w:p w14:paraId="0087DF88" w14:textId="77777777" w:rsidR="005E5446" w:rsidRDefault="002559EA" w:rsidP="001B44BC">
      <w:pPr>
        <w:pStyle w:val="Heading2"/>
      </w:pPr>
      <w:bookmarkStart w:id="9" w:name="_Toc31732036"/>
      <w:r>
        <w:t xml:space="preserve">3.4 </w:t>
      </w:r>
      <w:r w:rsidR="00E53612" w:rsidRPr="00E53612">
        <w:t>Vacancy Overview – applicant statuses</w:t>
      </w:r>
      <w:r w:rsidR="00E53612">
        <w:t xml:space="preserve"> </w:t>
      </w:r>
      <w:r w:rsidR="002D7A3C">
        <w:t>(including incomplete applications)</w:t>
      </w:r>
      <w:bookmarkEnd w:id="9"/>
    </w:p>
    <w:p w14:paraId="77971E66" w14:textId="77777777" w:rsidR="001B44BC" w:rsidRPr="005E5446" w:rsidRDefault="001B44BC" w:rsidP="004F79CA"/>
    <w:p w14:paraId="7B761F85" w14:textId="77777777" w:rsidR="000153F9" w:rsidRDefault="002D7A3C" w:rsidP="000153F9">
      <w:pPr>
        <w:jc w:val="center"/>
      </w:pPr>
      <w:r>
        <w:rPr>
          <w:noProof/>
          <w:lang w:eastAsia="en-GB"/>
        </w:rPr>
        <w:drawing>
          <wp:inline distT="0" distB="0" distL="0" distR="0" wp14:anchorId="2B9AA0E5" wp14:editId="661B2BEF">
            <wp:extent cx="5731510" cy="13201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2F6B" w14:textId="77777777" w:rsidR="005E5446" w:rsidRPr="000153F9" w:rsidRDefault="005E5446" w:rsidP="000153F9">
      <w:pPr>
        <w:jc w:val="center"/>
      </w:pPr>
    </w:p>
    <w:p w14:paraId="1EBC10B0" w14:textId="77777777" w:rsidR="002D7A3C" w:rsidRDefault="00827A34" w:rsidP="002D7A3C">
      <w:r>
        <w:t>Above is an example of</w:t>
      </w:r>
      <w:r w:rsidR="005F7A64">
        <w:t xml:space="preserve"> t</w:t>
      </w:r>
      <w:r w:rsidR="00D7049F">
        <w:t>he new Vacancy Overview screen</w:t>
      </w:r>
      <w:r>
        <w:t>, which</w:t>
      </w:r>
      <w:r w:rsidR="00D7049F">
        <w:t xml:space="preserve"> </w:t>
      </w:r>
      <w:r w:rsidR="005F7A64">
        <w:t>shows the number of</w:t>
      </w:r>
      <w:r>
        <w:t xml:space="preserve"> applica</w:t>
      </w:r>
      <w:r w:rsidR="00143AA4">
        <w:t>nts who reached</w:t>
      </w:r>
      <w:r>
        <w:t xml:space="preserve"> each stage of the recruitment process</w:t>
      </w:r>
      <w:r w:rsidR="00143AA4">
        <w:t>, for a particular vacancy.</w:t>
      </w:r>
      <w:r>
        <w:t xml:space="preserve"> </w:t>
      </w:r>
    </w:p>
    <w:p w14:paraId="2FD8EA4F" w14:textId="77777777" w:rsidR="002D7A3C" w:rsidRDefault="00C40572" w:rsidP="002D7A3C">
      <w:r>
        <w:t>You can also see</w:t>
      </w:r>
      <w:r w:rsidR="002D7A3C" w:rsidRPr="00581556">
        <w:t xml:space="preserve"> a list of applicants who </w:t>
      </w:r>
      <w:r w:rsidR="002D7A3C">
        <w:t>haven’t yet submitted their application</w:t>
      </w:r>
      <w:r w:rsidR="002D7A3C" w:rsidRPr="00581556">
        <w:t xml:space="preserve">. </w:t>
      </w:r>
      <w:r w:rsidR="002D7A3C">
        <w:t>This is visible during each stage of the recruitment process.</w:t>
      </w:r>
    </w:p>
    <w:p w14:paraId="2FA19F48" w14:textId="77777777" w:rsidR="00862FA8" w:rsidRDefault="00862FA8" w:rsidP="006B1009"/>
    <w:p w14:paraId="66686B0A" w14:textId="77777777" w:rsidR="005F7A64" w:rsidRDefault="002559EA" w:rsidP="005F7A64">
      <w:pPr>
        <w:pStyle w:val="Heading2"/>
      </w:pPr>
      <w:bookmarkStart w:id="10" w:name="_Toc31732037"/>
      <w:r>
        <w:t xml:space="preserve">3.5 </w:t>
      </w:r>
      <w:r w:rsidR="005F7A64">
        <w:t>Applicant status history</w:t>
      </w:r>
      <w:bookmarkEnd w:id="10"/>
    </w:p>
    <w:p w14:paraId="4EDF4F53" w14:textId="77777777" w:rsidR="000537B3" w:rsidRPr="000537B3" w:rsidRDefault="000537B3" w:rsidP="004F79CA"/>
    <w:p w14:paraId="67F3042F" w14:textId="77777777" w:rsidR="005F7A64" w:rsidRDefault="002559EA" w:rsidP="005F7A64">
      <w:r>
        <w:t>The below example shows</w:t>
      </w:r>
      <w:r w:rsidR="005F7A64">
        <w:t xml:space="preserve"> </w:t>
      </w:r>
      <w:r>
        <w:t xml:space="preserve">an </w:t>
      </w:r>
      <w:r w:rsidR="005F7A64">
        <w:t>applicant</w:t>
      </w:r>
      <w:r>
        <w:t>’s status throughout the</w:t>
      </w:r>
      <w:r w:rsidR="005F7A64">
        <w:t xml:space="preserve"> selection process.</w:t>
      </w:r>
    </w:p>
    <w:p w14:paraId="70F46187" w14:textId="77777777" w:rsidR="000153F9" w:rsidRPr="002F73AF" w:rsidRDefault="000153F9" w:rsidP="005F7A64">
      <w:pPr>
        <w:rPr>
          <w:sz w:val="12"/>
          <w:szCs w:val="12"/>
        </w:rPr>
      </w:pPr>
    </w:p>
    <w:p w14:paraId="6A4E6BCE" w14:textId="77777777" w:rsidR="000153F9" w:rsidRPr="00531B83" w:rsidRDefault="000153F9" w:rsidP="000153F9">
      <w:pPr>
        <w:jc w:val="center"/>
      </w:pPr>
      <w:r>
        <w:rPr>
          <w:noProof/>
          <w:lang w:eastAsia="en-GB"/>
        </w:rPr>
        <w:drawing>
          <wp:inline distT="0" distB="0" distL="0" distR="0" wp14:anchorId="3B715940" wp14:editId="0679B589">
            <wp:extent cx="2034000" cy="1846800"/>
            <wp:effectExtent l="19050" t="19050" r="23495" b="2032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1846800"/>
                    </a:xfrm>
                    <a:prstGeom prst="rect">
                      <a:avLst/>
                    </a:prstGeom>
                    <a:ln>
                      <a:solidFill>
                        <a:srgbClr val="0E2050"/>
                      </a:solidFill>
                    </a:ln>
                  </pic:spPr>
                </pic:pic>
              </a:graphicData>
            </a:graphic>
          </wp:inline>
        </w:drawing>
      </w:r>
    </w:p>
    <w:p w14:paraId="5D8AB01A" w14:textId="77777777" w:rsidR="005F7A64" w:rsidRPr="002F73AF" w:rsidRDefault="005F7A64" w:rsidP="005F7A64">
      <w:pPr>
        <w:textAlignment w:val="center"/>
        <w:rPr>
          <w:rFonts w:ascii="Calibri" w:eastAsia="Times New Roman" w:hAnsi="Calibri" w:cs="Calibri"/>
          <w:sz w:val="12"/>
          <w:szCs w:val="12"/>
          <w:highlight w:val="yellow"/>
          <w:lang w:eastAsia="en-GB"/>
        </w:rPr>
      </w:pPr>
    </w:p>
    <w:p w14:paraId="2C92AF5C" w14:textId="77777777" w:rsidR="00216B7D" w:rsidRDefault="00216B7D" w:rsidP="00BA7C04"/>
    <w:p w14:paraId="125E3511" w14:textId="77777777" w:rsidR="005F7A64" w:rsidRDefault="002D7A3C" w:rsidP="005F7A64">
      <w:pPr>
        <w:pStyle w:val="Heading2"/>
      </w:pPr>
      <w:bookmarkStart w:id="11" w:name="_Toc31732038"/>
      <w:r>
        <w:t xml:space="preserve">3.6 </w:t>
      </w:r>
      <w:r w:rsidR="005F7A64">
        <w:t xml:space="preserve">See emails </w:t>
      </w:r>
      <w:r w:rsidR="00A04DED">
        <w:t xml:space="preserve">sent </w:t>
      </w:r>
      <w:r w:rsidR="005F7A64">
        <w:t>to applicants</w:t>
      </w:r>
      <w:bookmarkEnd w:id="11"/>
    </w:p>
    <w:p w14:paraId="43267C15" w14:textId="77777777" w:rsidR="000537B3" w:rsidRPr="000537B3" w:rsidRDefault="000537B3" w:rsidP="004F79CA"/>
    <w:p w14:paraId="3673003B" w14:textId="77777777" w:rsidR="005F7A64" w:rsidRDefault="00C40572" w:rsidP="005F7A64">
      <w:r>
        <w:t>You</w:t>
      </w:r>
      <w:r w:rsidR="005F7A64">
        <w:t xml:space="preserve"> can </w:t>
      </w:r>
      <w:r>
        <w:t xml:space="preserve">now </w:t>
      </w:r>
      <w:r w:rsidR="005F7A64" w:rsidRPr="00230F2E">
        <w:t xml:space="preserve">see emails sent from </w:t>
      </w:r>
      <w:proofErr w:type="spellStart"/>
      <w:r w:rsidR="005F7A64" w:rsidRPr="00230F2E">
        <w:t>CoreHR</w:t>
      </w:r>
      <w:proofErr w:type="spellEnd"/>
      <w:r w:rsidR="005F7A64" w:rsidRPr="00230F2E">
        <w:t xml:space="preserve"> to individual applicants.</w:t>
      </w:r>
      <w:r w:rsidR="005F7A64">
        <w:t xml:space="preserve"> </w:t>
      </w:r>
    </w:p>
    <w:p w14:paraId="74DC9FA9" w14:textId="77777777" w:rsidR="005F7A64" w:rsidRDefault="005F7A64" w:rsidP="005F7A64"/>
    <w:p w14:paraId="4EE61A7E" w14:textId="77777777" w:rsidR="005F7A64" w:rsidRDefault="002D7A3C" w:rsidP="005F7A64">
      <w:r>
        <w:rPr>
          <w:b/>
        </w:rPr>
        <w:t>Please note</w:t>
      </w:r>
      <w:r w:rsidRPr="002D7A3C">
        <w:t>,</w:t>
      </w:r>
      <w:r w:rsidR="005F7A64" w:rsidRPr="002D7A3C">
        <w:t xml:space="preserve"> </w:t>
      </w:r>
      <w:r w:rsidRPr="002D7A3C">
        <w:t>i</w:t>
      </w:r>
      <w:r w:rsidR="005F7A64" w:rsidRPr="002D7A3C">
        <w:t>f</w:t>
      </w:r>
      <w:r w:rsidR="005F7A64">
        <w:t xml:space="preserve"> an applicant has applied for </w:t>
      </w:r>
      <w:r w:rsidR="005F7A64" w:rsidRPr="00B62F1A">
        <w:t>multiple</w:t>
      </w:r>
      <w:r w:rsidR="005F7A64">
        <w:t xml:space="preserve"> vacancies, </w:t>
      </w:r>
      <w:r w:rsidR="000537B3">
        <w:t xml:space="preserve">departmental </w:t>
      </w:r>
      <w:r w:rsidR="005F7A64">
        <w:t>users will be able to see sent emails</w:t>
      </w:r>
      <w:r w:rsidR="000537B3">
        <w:t xml:space="preserve"> from the </w:t>
      </w:r>
      <w:r w:rsidR="00050414">
        <w:t>P</w:t>
      </w:r>
      <w:r w:rsidR="000537B3">
        <w:t>ortal</w:t>
      </w:r>
      <w:r w:rsidR="005F7A64">
        <w:t xml:space="preserve"> relating to </w:t>
      </w:r>
      <w:r w:rsidR="005F7A64" w:rsidRPr="00C40572">
        <w:rPr>
          <w:b/>
          <w:u w:val="single"/>
        </w:rPr>
        <w:t>all</w:t>
      </w:r>
      <w:r w:rsidR="005F7A64">
        <w:t xml:space="preserve"> vacancies they have applied for</w:t>
      </w:r>
      <w:r w:rsidR="000537B3">
        <w:t>, irrespective of which department it was sent from</w:t>
      </w:r>
      <w:r w:rsidR="005F7A64">
        <w:t xml:space="preserve">. </w:t>
      </w:r>
      <w:r w:rsidR="000537B3">
        <w:t>Historical emails sent via the Back Office will not</w:t>
      </w:r>
      <w:r w:rsidR="00050414">
        <w:t xml:space="preserve"> be transferred/visible in the P</w:t>
      </w:r>
      <w:r w:rsidR="000537B3">
        <w:t>ortal.</w:t>
      </w:r>
      <w:r w:rsidR="005F7A64">
        <w:t xml:space="preserve"> </w:t>
      </w:r>
    </w:p>
    <w:p w14:paraId="6C93369A" w14:textId="77777777" w:rsidR="00A95DE9" w:rsidRDefault="00A95DE9" w:rsidP="005F7A64"/>
    <w:p w14:paraId="66A2A230" w14:textId="77777777" w:rsidR="00A95DE9" w:rsidRDefault="243D979B" w:rsidP="005F7A64">
      <w:r>
        <w:t xml:space="preserve">We appreciate this doesn’t follow our usual departmental security model in the system, however this does </w:t>
      </w:r>
      <w:r w:rsidRPr="243D979B">
        <w:rPr>
          <w:b/>
          <w:bCs/>
        </w:rPr>
        <w:t>comply with GDPR regulations</w:t>
      </w:r>
      <w:r>
        <w:t xml:space="preserve">. </w:t>
      </w:r>
    </w:p>
    <w:p w14:paraId="0834E92D" w14:textId="77777777" w:rsidR="005F7A64" w:rsidRDefault="005F7A64" w:rsidP="005F7A64"/>
    <w:p w14:paraId="70E21FBD" w14:textId="77777777" w:rsidR="00E617E9" w:rsidRDefault="002D7A3C" w:rsidP="00E617E9">
      <w:pPr>
        <w:pStyle w:val="Heading2"/>
      </w:pPr>
      <w:bookmarkStart w:id="12" w:name="_Toc31732039"/>
      <w:r>
        <w:t>3.7 Interviews: view y</w:t>
      </w:r>
      <w:r w:rsidR="00E617E9">
        <w:t>our schedule</w:t>
      </w:r>
      <w:r>
        <w:t xml:space="preserve"> and</w:t>
      </w:r>
      <w:r w:rsidR="008E235C">
        <w:t xml:space="preserve"> the vacancies for which you are a member of the interview panel</w:t>
      </w:r>
      <w:bookmarkEnd w:id="12"/>
    </w:p>
    <w:p w14:paraId="2DE87EF0" w14:textId="77777777" w:rsidR="000537B3" w:rsidRPr="000537B3" w:rsidRDefault="000537B3" w:rsidP="004F79CA"/>
    <w:p w14:paraId="4B5A789B" w14:textId="77777777" w:rsidR="00E617E9" w:rsidRDefault="00E617E9" w:rsidP="00E617E9">
      <w:r w:rsidRPr="003C6E22">
        <w:t xml:space="preserve">If </w:t>
      </w:r>
      <w:r>
        <w:t xml:space="preserve">you are </w:t>
      </w:r>
      <w:r w:rsidR="002D7A3C">
        <w:t>mark</w:t>
      </w:r>
      <w:r w:rsidRPr="003C6E22">
        <w:t xml:space="preserve">ed as </w:t>
      </w:r>
      <w:r>
        <w:t xml:space="preserve">a member of </w:t>
      </w:r>
      <w:r w:rsidR="00C03482">
        <w:t>an</w:t>
      </w:r>
      <w:r>
        <w:t xml:space="preserve"> i</w:t>
      </w:r>
      <w:r w:rsidRPr="003C6E22">
        <w:t xml:space="preserve">nterview panel </w:t>
      </w:r>
      <w:r w:rsidR="002D7A3C">
        <w:t xml:space="preserve">in the system, </w:t>
      </w:r>
      <w:r>
        <w:t>and have r</w:t>
      </w:r>
      <w:r w:rsidRPr="003C6E22">
        <w:t>ec</w:t>
      </w:r>
      <w:r>
        <w:t xml:space="preserve">ruitment (administrator or read-only) access, you will see </w:t>
      </w:r>
      <w:r w:rsidR="00C03482">
        <w:t xml:space="preserve">the relevant </w:t>
      </w:r>
      <w:r>
        <w:t xml:space="preserve">upcoming scheduled interviews in </w:t>
      </w:r>
      <w:proofErr w:type="spellStart"/>
      <w:r>
        <w:t>CoreHR</w:t>
      </w:r>
      <w:proofErr w:type="spellEnd"/>
      <w:r>
        <w:t>.</w:t>
      </w:r>
      <w:r w:rsidR="008E235C">
        <w:t xml:space="preserve"> Y</w:t>
      </w:r>
      <w:r>
        <w:t xml:space="preserve">ou </w:t>
      </w:r>
      <w:r w:rsidR="008E235C">
        <w:t>can also</w:t>
      </w:r>
      <w:r>
        <w:t xml:space="preserve"> see at a glance the vacancies for which you have been recorded as a member of the interview panel.</w:t>
      </w:r>
    </w:p>
    <w:p w14:paraId="68D1ADB8" w14:textId="77777777" w:rsidR="004F79CA" w:rsidRDefault="004F79CA" w:rsidP="00E617E9"/>
    <w:p w14:paraId="4F025CC3" w14:textId="77777777" w:rsidR="000537B3" w:rsidRDefault="008E235C" w:rsidP="00E617E9">
      <w:pPr>
        <w:pStyle w:val="Heading2"/>
      </w:pPr>
      <w:bookmarkStart w:id="13" w:name="_Toc31732040"/>
      <w:r>
        <w:t xml:space="preserve">3.8 </w:t>
      </w:r>
      <w:r w:rsidR="00E617E9">
        <w:t>Download centre</w:t>
      </w:r>
      <w:r w:rsidR="00A04DED">
        <w:t xml:space="preserve"> (accessing generated correspondence)</w:t>
      </w:r>
      <w:bookmarkEnd w:id="13"/>
    </w:p>
    <w:p w14:paraId="28AD746A" w14:textId="77777777" w:rsidR="00E617E9" w:rsidRPr="00455386" w:rsidRDefault="00A04DED" w:rsidP="004F79CA">
      <w:r>
        <w:t xml:space="preserve"> </w:t>
      </w:r>
    </w:p>
    <w:p w14:paraId="2157DC9A" w14:textId="77777777" w:rsidR="00E617E9" w:rsidRDefault="00E362A1" w:rsidP="00E617E9">
      <w:r>
        <w:t xml:space="preserve">Recruitment documents created in </w:t>
      </w:r>
      <w:proofErr w:type="spellStart"/>
      <w:r>
        <w:t>CoreHR</w:t>
      </w:r>
      <w:proofErr w:type="spellEnd"/>
      <w:r w:rsidR="00E617E9">
        <w:t xml:space="preserve"> are created against the applicant’s record and accessed via the Download Centre</w:t>
      </w:r>
      <w:r w:rsidR="00310741">
        <w:t>.</w:t>
      </w:r>
      <w:r w:rsidR="00E617E9">
        <w:t xml:space="preserve"> </w:t>
      </w:r>
      <w:r w:rsidR="00310741">
        <w:t>Please note, t</w:t>
      </w:r>
      <w:r w:rsidR="008E235C">
        <w:t>he system overwrite</w:t>
      </w:r>
      <w:r>
        <w:t>s</w:t>
      </w:r>
      <w:r w:rsidR="008E235C">
        <w:t xml:space="preserve"> documents of the same type, so </w:t>
      </w:r>
      <w:r>
        <w:t>they must be saved</w:t>
      </w:r>
      <w:r w:rsidR="00E617E9">
        <w:t xml:space="preserve"> locally </w:t>
      </w:r>
      <w:r w:rsidR="00E617E9" w:rsidRPr="004F79CA">
        <w:rPr>
          <w:b/>
        </w:rPr>
        <w:t>before</w:t>
      </w:r>
      <w:r w:rsidR="00E617E9">
        <w:t xml:space="preserve"> generating the next</w:t>
      </w:r>
      <w:r w:rsidR="008E235C">
        <w:t xml:space="preserve"> one</w:t>
      </w:r>
      <w:r w:rsidR="00E617E9" w:rsidRPr="00072387">
        <w:t>.</w:t>
      </w:r>
    </w:p>
    <w:p w14:paraId="42B6CE78" w14:textId="77777777" w:rsidR="00E617E9" w:rsidRDefault="00E617E9" w:rsidP="00E617E9"/>
    <w:p w14:paraId="7A1BB937" w14:textId="77777777" w:rsidR="000537B3" w:rsidRDefault="008E235C" w:rsidP="00E617E9">
      <w:pPr>
        <w:pStyle w:val="Heading2"/>
      </w:pPr>
      <w:bookmarkStart w:id="14" w:name="_Toc31732041"/>
      <w:r>
        <w:t xml:space="preserve">3.9 </w:t>
      </w:r>
      <w:r w:rsidR="00E617E9">
        <w:t>Notifications</w:t>
      </w:r>
      <w:bookmarkEnd w:id="14"/>
    </w:p>
    <w:p w14:paraId="149D7B34" w14:textId="77777777" w:rsidR="00E617E9" w:rsidRDefault="00E617E9" w:rsidP="004F79CA">
      <w:r>
        <w:t xml:space="preserve"> </w:t>
      </w:r>
    </w:p>
    <w:p w14:paraId="788C360E" w14:textId="77777777" w:rsidR="00907FF1" w:rsidRDefault="008E235C" w:rsidP="00E617E9">
      <w:r>
        <w:t xml:space="preserve">You should see a notification each time a document is created in the system, </w:t>
      </w:r>
      <w:proofErr w:type="spellStart"/>
      <w:r>
        <w:t>eg</w:t>
      </w:r>
      <w:proofErr w:type="spellEnd"/>
      <w:r>
        <w:t xml:space="preserve"> U</w:t>
      </w:r>
      <w:r w:rsidR="00E617E9">
        <w:t>niversity Card form</w:t>
      </w:r>
      <w:r w:rsidR="000537B3">
        <w:t>.</w:t>
      </w:r>
      <w:r w:rsidR="00E617E9">
        <w:t xml:space="preserve"> </w:t>
      </w:r>
      <w:r w:rsidR="000537B3">
        <w:t>H</w:t>
      </w:r>
      <w:r w:rsidR="00E617E9">
        <w:t>owever</w:t>
      </w:r>
      <w:r w:rsidR="000537B3">
        <w:t>,</w:t>
      </w:r>
      <w:r w:rsidR="00E617E9">
        <w:t xml:space="preserve"> th</w:t>
      </w:r>
      <w:r>
        <w:t>ese can be</w:t>
      </w:r>
      <w:r w:rsidR="00E617E9">
        <w:t xml:space="preserve"> slow to appear, </w:t>
      </w:r>
      <w:r w:rsidR="000537B3">
        <w:t xml:space="preserve">and </w:t>
      </w:r>
      <w:r w:rsidR="00E617E9">
        <w:t>we suggest you go to the Download Centre and refresh your screen until your document appears.</w:t>
      </w:r>
    </w:p>
    <w:p w14:paraId="3602B1D2" w14:textId="77777777" w:rsidR="005F7A64" w:rsidRDefault="00907FF1" w:rsidP="008E235C">
      <w:pPr>
        <w:pStyle w:val="Heading1"/>
        <w:numPr>
          <w:ilvl w:val="0"/>
          <w:numId w:val="8"/>
        </w:numPr>
      </w:pPr>
      <w:bookmarkStart w:id="15" w:name="_Changes"/>
      <w:bookmarkStart w:id="16" w:name="_Toc31732042"/>
      <w:bookmarkEnd w:id="15"/>
      <w:r>
        <w:t>C</w:t>
      </w:r>
      <w:r w:rsidR="005F7A64">
        <w:t>hanges</w:t>
      </w:r>
      <w:bookmarkEnd w:id="16"/>
    </w:p>
    <w:p w14:paraId="206C8D26" w14:textId="77777777" w:rsidR="005F7A64" w:rsidRPr="005F7A64" w:rsidRDefault="005F7A64" w:rsidP="005F7A64"/>
    <w:p w14:paraId="7F6FA5B2" w14:textId="77777777" w:rsidR="00517631" w:rsidRDefault="008E235C" w:rsidP="00517631">
      <w:pPr>
        <w:pStyle w:val="Heading2"/>
        <w:rPr>
          <w:rFonts w:eastAsia="Times New Roman"/>
          <w:lang w:eastAsia="en-GB"/>
        </w:rPr>
      </w:pPr>
      <w:bookmarkStart w:id="17" w:name="_Toc31732043"/>
      <w:r>
        <w:rPr>
          <w:rFonts w:eastAsia="Times New Roman"/>
          <w:lang w:eastAsia="en-GB"/>
        </w:rPr>
        <w:t xml:space="preserve">4.1 </w:t>
      </w:r>
      <w:r w:rsidR="00517631">
        <w:rPr>
          <w:rFonts w:eastAsia="Times New Roman"/>
          <w:lang w:eastAsia="en-GB"/>
        </w:rPr>
        <w:t>Record your vacancy c</w:t>
      </w:r>
      <w:r w:rsidR="00517631" w:rsidRPr="00D46AF4">
        <w:rPr>
          <w:rFonts w:eastAsia="Times New Roman"/>
          <w:lang w:eastAsia="en-GB"/>
        </w:rPr>
        <w:t>omments</w:t>
      </w:r>
      <w:bookmarkEnd w:id="17"/>
    </w:p>
    <w:p w14:paraId="79349506" w14:textId="77777777" w:rsidR="00517631" w:rsidRPr="00D46AF4" w:rsidRDefault="00517631" w:rsidP="00517631">
      <w:pPr>
        <w:rPr>
          <w:lang w:eastAsia="en-GB"/>
        </w:rPr>
      </w:pPr>
      <w:r w:rsidRPr="00D46AF4">
        <w:rPr>
          <w:lang w:eastAsia="en-GB"/>
        </w:rPr>
        <w:t xml:space="preserve"> </w:t>
      </w:r>
    </w:p>
    <w:p w14:paraId="7145EEA7" w14:textId="77777777" w:rsidR="00517631" w:rsidRDefault="00310741" w:rsidP="00517631">
      <w:pPr>
        <w:rPr>
          <w:lang w:eastAsia="en-GB"/>
        </w:rPr>
      </w:pPr>
      <w:r>
        <w:rPr>
          <w:lang w:eastAsia="en-GB"/>
        </w:rPr>
        <w:t>You can use this optional field</w:t>
      </w:r>
      <w:r w:rsidR="00517631">
        <w:rPr>
          <w:lang w:eastAsia="en-GB"/>
        </w:rPr>
        <w:t xml:space="preserve"> to record information that you would find useful in your department. Please note this information does not appear in any of the HRIS reports.</w:t>
      </w:r>
    </w:p>
    <w:p w14:paraId="22E17707" w14:textId="77777777" w:rsidR="00517631" w:rsidRPr="009320AD" w:rsidRDefault="00517631" w:rsidP="00517631"/>
    <w:p w14:paraId="3EA012D9" w14:textId="77777777" w:rsidR="00517631" w:rsidRDefault="008E235C" w:rsidP="00517631">
      <w:pPr>
        <w:pStyle w:val="Heading2"/>
      </w:pPr>
      <w:bookmarkStart w:id="18" w:name="_Toc31732044"/>
      <w:r>
        <w:t xml:space="preserve">4.2 </w:t>
      </w:r>
      <w:r w:rsidR="00517631">
        <w:t>Questionnaire preview</w:t>
      </w:r>
      <w:r w:rsidR="00310741">
        <w:t xml:space="preserve"> not available in the Portal</w:t>
      </w:r>
      <w:bookmarkEnd w:id="18"/>
    </w:p>
    <w:p w14:paraId="1DFFD75D" w14:textId="77777777" w:rsidR="00517631" w:rsidRDefault="00517631" w:rsidP="00517631">
      <w:r>
        <w:t xml:space="preserve"> </w:t>
      </w:r>
    </w:p>
    <w:p w14:paraId="7AF5DE07" w14:textId="77777777" w:rsidR="00517631" w:rsidRDefault="00310741" w:rsidP="00517631">
      <w:r>
        <w:t>W</w:t>
      </w:r>
      <w:r w:rsidR="00517631">
        <w:t>e advise that you pay close attention to the Current Questions menu to see which questions are included and in which order</w:t>
      </w:r>
      <w:r>
        <w:t>, as you won’t be able to preview this</w:t>
      </w:r>
      <w:r w:rsidR="00517631">
        <w:t xml:space="preserve">. </w:t>
      </w:r>
    </w:p>
    <w:p w14:paraId="4553AB2D" w14:textId="77777777" w:rsidR="00517631" w:rsidRDefault="00517631" w:rsidP="00517631"/>
    <w:p w14:paraId="35DAC845" w14:textId="77777777" w:rsidR="00517631" w:rsidRDefault="008E235C" w:rsidP="00517631">
      <w:pPr>
        <w:pStyle w:val="Heading2"/>
      </w:pPr>
      <w:bookmarkStart w:id="19" w:name="_Toc31732045"/>
      <w:r>
        <w:t xml:space="preserve">4.3 </w:t>
      </w:r>
      <w:r w:rsidR="00517631">
        <w:t>Identifying advert as authorised</w:t>
      </w:r>
      <w:bookmarkEnd w:id="19"/>
    </w:p>
    <w:p w14:paraId="2541E0A0" w14:textId="77777777" w:rsidR="00517631" w:rsidRPr="000537B3" w:rsidRDefault="00517631" w:rsidP="00517631"/>
    <w:p w14:paraId="6B5320A1" w14:textId="77777777" w:rsidR="00517631" w:rsidRDefault="00517631" w:rsidP="00517631">
      <w:r>
        <w:t xml:space="preserve">When a vacancy advert has been authorised by the Adverts team, it is not possible to identify this in the Portal. </w:t>
      </w:r>
      <w:r w:rsidR="00310741">
        <w:t>You</w:t>
      </w:r>
      <w:r>
        <w:t xml:space="preserve"> will still receive an email </w:t>
      </w:r>
      <w:r w:rsidR="00310741">
        <w:t>to confirm authorisation</w:t>
      </w:r>
      <w:r>
        <w:t xml:space="preserve">. </w:t>
      </w:r>
    </w:p>
    <w:p w14:paraId="6F17BDC4" w14:textId="77777777" w:rsidR="00517631" w:rsidRDefault="00517631" w:rsidP="00517631"/>
    <w:p w14:paraId="7CD7FD03" w14:textId="77777777" w:rsidR="005F7A64" w:rsidRDefault="008E235C" w:rsidP="005F7A64">
      <w:pPr>
        <w:pStyle w:val="Heading2"/>
      </w:pPr>
      <w:bookmarkStart w:id="20" w:name="_Toc31732046"/>
      <w:r>
        <w:t xml:space="preserve">4.4 </w:t>
      </w:r>
      <w:r w:rsidR="00A04DED">
        <w:t xml:space="preserve">No longer </w:t>
      </w:r>
      <w:r w:rsidR="000537B3">
        <w:t xml:space="preserve">need to </w:t>
      </w:r>
      <w:r w:rsidR="00A04DED">
        <w:t>s</w:t>
      </w:r>
      <w:r w:rsidR="005F7A64">
        <w:t>ubmit web applicants</w:t>
      </w:r>
      <w:bookmarkEnd w:id="20"/>
    </w:p>
    <w:p w14:paraId="05126331" w14:textId="77777777" w:rsidR="000537B3" w:rsidRPr="000537B3" w:rsidRDefault="000537B3" w:rsidP="004F79CA"/>
    <w:p w14:paraId="2D73EF19" w14:textId="77777777" w:rsidR="005F7A64" w:rsidRDefault="008E235C" w:rsidP="005F7A64">
      <w:r>
        <w:t>A</w:t>
      </w:r>
      <w:r w:rsidR="005F7A64">
        <w:t>pplicants will</w:t>
      </w:r>
      <w:r w:rsidR="00AB4478">
        <w:t xml:space="preserve"> automatically</w:t>
      </w:r>
      <w:r w:rsidR="005F7A64">
        <w:t xml:space="preserve"> appear against the vacancy record as soon as the application has been submitted</w:t>
      </w:r>
      <w:r>
        <w:t xml:space="preserve"> by the applicant</w:t>
      </w:r>
      <w:r w:rsidR="005F7A64">
        <w:t>.</w:t>
      </w:r>
    </w:p>
    <w:p w14:paraId="53A85092" w14:textId="77777777" w:rsidR="005F7A64" w:rsidRDefault="005F7A64" w:rsidP="005F7A64"/>
    <w:p w14:paraId="7B27DD9B" w14:textId="77777777" w:rsidR="00517631" w:rsidRDefault="008E235C" w:rsidP="00517631">
      <w:pPr>
        <w:pStyle w:val="Heading2"/>
      </w:pPr>
      <w:bookmarkStart w:id="21" w:name="_Toc31732047"/>
      <w:r>
        <w:t xml:space="preserve">4.5 </w:t>
      </w:r>
      <w:r w:rsidR="00517631">
        <w:t>Identifying priority candidates</w:t>
      </w:r>
      <w:bookmarkEnd w:id="21"/>
    </w:p>
    <w:p w14:paraId="436D8B14" w14:textId="77777777" w:rsidR="00517631" w:rsidRPr="00463013" w:rsidRDefault="00517631" w:rsidP="00517631"/>
    <w:p w14:paraId="5C7D5D33" w14:textId="77777777" w:rsidR="00517631" w:rsidRPr="001F201D" w:rsidRDefault="00517631" w:rsidP="00517631">
      <w:r>
        <w:t>The Applicant Details Report feature is not available in the Portal (</w:t>
      </w:r>
      <w:proofErr w:type="spellStart"/>
      <w:r w:rsidR="008E235C">
        <w:t>ie</w:t>
      </w:r>
      <w:proofErr w:type="spellEnd"/>
      <w:r w:rsidR="008E235C">
        <w:t xml:space="preserve"> </w:t>
      </w:r>
      <w:r>
        <w:t xml:space="preserve">button on the Applicant Status screen in the Back Office). </w:t>
      </w:r>
      <w:r w:rsidR="00310741">
        <w:t>Priority candidates should be</w:t>
      </w:r>
      <w:r>
        <w:t xml:space="preserve"> identified (for</w:t>
      </w:r>
      <w:r w:rsidR="00310741">
        <w:t xml:space="preserve"> those that completed the short</w:t>
      </w:r>
      <w:r>
        <w:t>/ full application) using the merged PDF pack (still usi</w:t>
      </w:r>
      <w:r w:rsidR="00310741">
        <w:t>ng Ctrl</w:t>
      </w:r>
      <w:r w:rsidR="008D472B">
        <w:t xml:space="preserve"> </w:t>
      </w:r>
      <w:r>
        <w:t>+</w:t>
      </w:r>
      <w:r w:rsidR="008D472B">
        <w:t xml:space="preserve"> </w:t>
      </w:r>
      <w:r>
        <w:t>F). For applicants who have competed the application with the inbuilt supporting statement, please continue to refer to the PERDEP47 private questions report.</w:t>
      </w:r>
    </w:p>
    <w:p w14:paraId="506D4CB0" w14:textId="77777777" w:rsidR="00517631" w:rsidRDefault="00517631" w:rsidP="00517631"/>
    <w:p w14:paraId="0C23C9A4" w14:textId="77777777" w:rsidR="00A04DED" w:rsidRDefault="00517631" w:rsidP="00517631">
      <w:pPr>
        <w:pStyle w:val="Heading2"/>
      </w:pPr>
      <w:r>
        <w:t xml:space="preserve"> </w:t>
      </w:r>
      <w:bookmarkStart w:id="22" w:name="_Toc31732048"/>
      <w:r w:rsidR="008E235C">
        <w:t xml:space="preserve">4.6 </w:t>
      </w:r>
      <w:r w:rsidR="000537B3">
        <w:t>‘</w:t>
      </w:r>
      <w:r w:rsidR="00A04DED">
        <w:t>From</w:t>
      </w:r>
      <w:r w:rsidR="000537B3">
        <w:t>’</w:t>
      </w:r>
      <w:r w:rsidR="00A04DED">
        <w:t xml:space="preserve"> email address</w:t>
      </w:r>
      <w:bookmarkEnd w:id="22"/>
    </w:p>
    <w:p w14:paraId="53FB59EA" w14:textId="77777777" w:rsidR="000537B3" w:rsidRPr="000537B3" w:rsidRDefault="000537B3" w:rsidP="004F79CA"/>
    <w:p w14:paraId="6CB54ED5" w14:textId="77777777" w:rsidR="00A04DED" w:rsidRDefault="00DA0516" w:rsidP="00A04DED">
      <w:r>
        <w:t>Y</w:t>
      </w:r>
      <w:r w:rsidR="00A04DED">
        <w:t>ou</w:t>
      </w:r>
      <w:r w:rsidR="000537B3">
        <w:t xml:space="preserve"> can</w:t>
      </w:r>
      <w:r w:rsidR="00A04DED">
        <w:t xml:space="preserve"> no longer enter the ‘From’ email address</w:t>
      </w:r>
      <w:r>
        <w:t xml:space="preserve"> when sending emails. </w:t>
      </w:r>
      <w:r w:rsidR="00A04DED">
        <w:t>All emails will be sent from a new</w:t>
      </w:r>
      <w:r w:rsidR="000537B3">
        <w:t xml:space="preserve"> ‘no reply’</w:t>
      </w:r>
      <w:r>
        <w:t xml:space="preserve"> central account: </w:t>
      </w:r>
      <w:r w:rsidR="00A04DED" w:rsidRPr="007A5307">
        <w:t>HRIS.MAILRETURN@</w:t>
      </w:r>
      <w:r w:rsidR="00A04DED">
        <w:t>IT.</w:t>
      </w:r>
      <w:r w:rsidR="00A04DED" w:rsidRPr="007A5307">
        <w:t>OX.AC.UK.</w:t>
      </w:r>
      <w:r w:rsidR="00A04DED">
        <w:t xml:space="preserve"> </w:t>
      </w:r>
      <w:r w:rsidR="00862565">
        <w:t>If applicants accidently reply to the email, they will receive an</w:t>
      </w:r>
      <w:r w:rsidR="00862565" w:rsidRPr="00143FE3">
        <w:t xml:space="preserve"> </w:t>
      </w:r>
      <w:r w:rsidR="00862565">
        <w:t xml:space="preserve">automatic reply. </w:t>
      </w:r>
      <w:r w:rsidR="00A04DED">
        <w:t xml:space="preserve"> </w:t>
      </w:r>
    </w:p>
    <w:p w14:paraId="029E1FA5" w14:textId="77777777" w:rsidR="00A04DED" w:rsidRDefault="00A04DED" w:rsidP="00A04DED"/>
    <w:p w14:paraId="07309D8A" w14:textId="77777777" w:rsidR="00A04DED" w:rsidRDefault="00DA0516" w:rsidP="00A04DED">
      <w:r>
        <w:t>This cannot be</w:t>
      </w:r>
      <w:r w:rsidR="00A04DED">
        <w:t xml:space="preserve"> change</w:t>
      </w:r>
      <w:r>
        <w:t>d</w:t>
      </w:r>
      <w:r w:rsidR="00A04DED">
        <w:t>,</w:t>
      </w:r>
      <w:r w:rsidR="000537B3">
        <w:t xml:space="preserve"> and</w:t>
      </w:r>
      <w:r w:rsidR="00A04DED">
        <w:t xml:space="preserve"> as a result all email templates will be updated to include:</w:t>
      </w:r>
    </w:p>
    <w:p w14:paraId="6F186B22" w14:textId="77777777" w:rsidR="00A04DED" w:rsidRDefault="00A04DED" w:rsidP="00A04DED"/>
    <w:p w14:paraId="16D2EA6F" w14:textId="77777777" w:rsidR="00A04DED" w:rsidRDefault="00A04DED" w:rsidP="00DA0516">
      <w:pPr>
        <w:rPr>
          <w:i/>
        </w:rPr>
      </w:pPr>
      <w:r w:rsidRPr="00D52545">
        <w:rPr>
          <w:i/>
        </w:rPr>
        <w:t>‘Please do not reply to this email, the mailbox it has been sent from is not monitored.’</w:t>
      </w:r>
    </w:p>
    <w:p w14:paraId="34786F07" w14:textId="77777777" w:rsidR="000537B3" w:rsidRDefault="000537B3" w:rsidP="00A04DED">
      <w:pPr>
        <w:ind w:left="720"/>
        <w:rPr>
          <w:i/>
        </w:rPr>
      </w:pPr>
    </w:p>
    <w:p w14:paraId="0B483D0F" w14:textId="77777777" w:rsidR="001A2550" w:rsidRPr="004F79CA" w:rsidRDefault="00E362A1" w:rsidP="001A2550">
      <w:r>
        <w:t>We have updated s</w:t>
      </w:r>
      <w:r w:rsidR="001A2550" w:rsidRPr="004F79CA">
        <w:t xml:space="preserve">ome </w:t>
      </w:r>
      <w:r w:rsidR="001A2550">
        <w:t xml:space="preserve">email templates </w:t>
      </w:r>
      <w:r>
        <w:t>to prompt</w:t>
      </w:r>
      <w:r w:rsidR="001A2550" w:rsidRPr="004F79CA">
        <w:t xml:space="preserve"> departments to </w:t>
      </w:r>
      <w:r>
        <w:t>enter</w:t>
      </w:r>
      <w:r w:rsidR="008E235C">
        <w:t xml:space="preserve"> their own email address in the body text</w:t>
      </w:r>
      <w:r w:rsidR="00C40572">
        <w:t xml:space="preserve">. </w:t>
      </w:r>
      <w:r>
        <w:t>You will need to update</w:t>
      </w:r>
      <w:r w:rsidR="009D43D4">
        <w:t xml:space="preserve"> each</w:t>
      </w:r>
      <w:r>
        <w:t xml:space="preserve"> </w:t>
      </w:r>
      <w:r w:rsidR="001A2550">
        <w:t>email sent in that batch.</w:t>
      </w:r>
    </w:p>
    <w:p w14:paraId="6D5B0FEF" w14:textId="77777777" w:rsidR="001A2550" w:rsidRDefault="001A2550" w:rsidP="00A04DED"/>
    <w:p w14:paraId="597F3976" w14:textId="77777777" w:rsidR="001B44BC" w:rsidRDefault="008E235C" w:rsidP="001B44BC">
      <w:pPr>
        <w:pStyle w:val="Heading2"/>
      </w:pPr>
      <w:bookmarkStart w:id="23" w:name="_Toc31732049"/>
      <w:r>
        <w:t xml:space="preserve">4.7 </w:t>
      </w:r>
      <w:r w:rsidR="001B44BC">
        <w:t>Recording successful candidates</w:t>
      </w:r>
      <w:bookmarkEnd w:id="23"/>
    </w:p>
    <w:p w14:paraId="00CC449B" w14:textId="77777777" w:rsidR="001B44BC" w:rsidRDefault="001B44BC" w:rsidP="001B44BC">
      <w:r>
        <w:t xml:space="preserve"> </w:t>
      </w:r>
    </w:p>
    <w:p w14:paraId="37708E87" w14:textId="77777777" w:rsidR="001B44BC" w:rsidRDefault="001B44BC" w:rsidP="001B44BC">
      <w:r>
        <w:t>The Applicant Offer Wizard is now only available when you use the applicant status ‘Offer Made – Personnel’ (</w:t>
      </w:r>
      <w:r w:rsidR="0099440F">
        <w:t>previously</w:t>
      </w:r>
      <w:r>
        <w:t xml:space="preserve"> you could record </w:t>
      </w:r>
      <w:r w:rsidR="00363C3C">
        <w:t>the</w:t>
      </w:r>
      <w:r>
        <w:t xml:space="preserve"> offer</w:t>
      </w:r>
      <w:r w:rsidR="00363C3C">
        <w:t>/</w:t>
      </w:r>
      <w:r>
        <w:t>accept</w:t>
      </w:r>
      <w:r w:rsidR="00363C3C">
        <w:t>ance</w:t>
      </w:r>
      <w:r>
        <w:t xml:space="preserve"> via the wizard).</w:t>
      </w:r>
    </w:p>
    <w:p w14:paraId="7418AEED" w14:textId="77777777" w:rsidR="001B44BC" w:rsidRPr="00C20B98" w:rsidRDefault="001B44BC" w:rsidP="001B44BC"/>
    <w:p w14:paraId="71FBB640" w14:textId="77777777" w:rsidR="00BA7C04" w:rsidRDefault="008E235C" w:rsidP="00BA7C04">
      <w:pPr>
        <w:pStyle w:val="Heading2"/>
      </w:pPr>
      <w:bookmarkStart w:id="24" w:name="_Toc31732050"/>
      <w:r>
        <w:t xml:space="preserve">4.8 </w:t>
      </w:r>
      <w:r w:rsidR="00BA7C04">
        <w:t xml:space="preserve">Prefix for </w:t>
      </w:r>
      <w:r w:rsidR="00A04DED">
        <w:t>va</w:t>
      </w:r>
      <w:r w:rsidR="00BA7C04">
        <w:t>cancy events</w:t>
      </w:r>
      <w:bookmarkEnd w:id="24"/>
    </w:p>
    <w:p w14:paraId="608BB4B4" w14:textId="77777777" w:rsidR="00463013" w:rsidRPr="00463013" w:rsidRDefault="00463013" w:rsidP="004F79CA"/>
    <w:p w14:paraId="6AA0362E" w14:textId="77777777" w:rsidR="00616A2D" w:rsidRDefault="00BA7C04" w:rsidP="001A2550">
      <w:r>
        <w:t xml:space="preserve">Vacancy Events </w:t>
      </w:r>
      <w:r w:rsidR="00616A2D">
        <w:t xml:space="preserve">that </w:t>
      </w:r>
      <w:r>
        <w:t>should be completed at the end of the selection process now have a prefix of ‘~’</w:t>
      </w:r>
      <w:r w:rsidR="00463013">
        <w:t>;</w:t>
      </w:r>
      <w:r>
        <w:t xml:space="preserve"> previously they had a prefix of ‘X’.  </w:t>
      </w:r>
    </w:p>
    <w:p w14:paraId="1F4B65EB" w14:textId="77777777" w:rsidR="001A2550" w:rsidRDefault="00BA7C04" w:rsidP="001A2550">
      <w:r>
        <w:t xml:space="preserve">  </w:t>
      </w:r>
      <w:bookmarkStart w:id="25" w:name="_Processes_remaining_in"/>
      <w:bookmarkStart w:id="26" w:name="_Exceptions"/>
      <w:bookmarkEnd w:id="25"/>
      <w:bookmarkEnd w:id="26"/>
    </w:p>
    <w:p w14:paraId="2A91AEBB" w14:textId="77777777" w:rsidR="00517631" w:rsidRDefault="008E235C" w:rsidP="00517631">
      <w:pPr>
        <w:pStyle w:val="Heading2"/>
      </w:pPr>
      <w:bookmarkStart w:id="27" w:name="_Toc31732051"/>
      <w:r>
        <w:t xml:space="preserve">4.9 </w:t>
      </w:r>
      <w:r w:rsidR="00517631">
        <w:t>Recruitment read-only access</w:t>
      </w:r>
      <w:bookmarkEnd w:id="27"/>
    </w:p>
    <w:p w14:paraId="31E904EA" w14:textId="77777777" w:rsidR="00517631" w:rsidRDefault="00517631" w:rsidP="00517631">
      <w:r>
        <w:t xml:space="preserve"> </w:t>
      </w:r>
    </w:p>
    <w:p w14:paraId="536E5BB3" w14:textId="77777777" w:rsidR="00517631" w:rsidRDefault="00517631" w:rsidP="00517631">
      <w:r>
        <w:t xml:space="preserve">Whilst most of the access is on read-only basis for ‘recruitment administrator read-only’ users, it is technically possible for them to create and edit interview schedules. This is an unavoidable feature of settings in the Portal. </w:t>
      </w:r>
      <w:r w:rsidRPr="004945C2">
        <w:t>Read-only users are informed via relevant training materials that they should not use this functionality.</w:t>
      </w:r>
      <w:r>
        <w:t xml:space="preserve">   </w:t>
      </w:r>
    </w:p>
    <w:p w14:paraId="4BC0C1EF" w14:textId="77777777" w:rsidR="005D6120" w:rsidRDefault="004F79CA" w:rsidP="00862FA8">
      <w:pPr>
        <w:pStyle w:val="Heading1"/>
        <w:numPr>
          <w:ilvl w:val="0"/>
          <w:numId w:val="8"/>
        </w:numPr>
      </w:pPr>
      <w:bookmarkStart w:id="28" w:name="_Toc31732052"/>
      <w:r>
        <w:t>Exceptions</w:t>
      </w:r>
      <w:bookmarkEnd w:id="28"/>
    </w:p>
    <w:p w14:paraId="3CDCDAD8" w14:textId="77777777" w:rsidR="000F769E" w:rsidRDefault="000F769E" w:rsidP="000F769E"/>
    <w:p w14:paraId="7FC47552" w14:textId="77777777" w:rsidR="004D58E9" w:rsidRPr="00C439C9" w:rsidRDefault="00862FA8" w:rsidP="004D58E9">
      <w:r>
        <w:t xml:space="preserve">The </w:t>
      </w:r>
      <w:r w:rsidR="004D58E9" w:rsidRPr="00C439C9">
        <w:t>processes</w:t>
      </w:r>
      <w:r w:rsidR="00B071E1">
        <w:t xml:space="preserve"> below</w:t>
      </w:r>
      <w:r w:rsidR="004D58E9" w:rsidRPr="00C439C9">
        <w:t xml:space="preserve"> </w:t>
      </w:r>
      <w:r w:rsidR="00973651">
        <w:t xml:space="preserve">cannot be </w:t>
      </w:r>
      <w:r w:rsidR="00B071E1">
        <w:t>done</w:t>
      </w:r>
      <w:r>
        <w:t xml:space="preserve"> in the Portal and </w:t>
      </w:r>
      <w:r w:rsidR="004D58E9" w:rsidRPr="00C439C9">
        <w:t>will co</w:t>
      </w:r>
      <w:r w:rsidR="004F1F4A" w:rsidRPr="00C439C9">
        <w:t xml:space="preserve">ntinue </w:t>
      </w:r>
      <w:r>
        <w:t xml:space="preserve">in </w:t>
      </w:r>
      <w:r w:rsidR="004F1F4A" w:rsidRPr="00C439C9">
        <w:t>the B</w:t>
      </w:r>
      <w:r w:rsidR="004D58E9" w:rsidRPr="00C439C9">
        <w:t>ack</w:t>
      </w:r>
      <w:r w:rsidR="004F1F4A" w:rsidRPr="00C439C9">
        <w:t xml:space="preserve"> Office</w:t>
      </w:r>
      <w:r w:rsidR="004D58E9" w:rsidRPr="00C439C9">
        <w:t>:</w:t>
      </w:r>
    </w:p>
    <w:p w14:paraId="2ED5B75D" w14:textId="77777777" w:rsidR="004D58E9" w:rsidRPr="00C439C9" w:rsidRDefault="004D58E9" w:rsidP="004D58E9"/>
    <w:p w14:paraId="57E825E7" w14:textId="77777777" w:rsidR="00C439C9" w:rsidRPr="00862FA8" w:rsidRDefault="00862FA8" w:rsidP="00862FA8">
      <w:pPr>
        <w:pStyle w:val="Heading2"/>
      </w:pPr>
      <w:bookmarkStart w:id="29" w:name="_Toc31732053"/>
      <w:r>
        <w:t xml:space="preserve">5.1 </w:t>
      </w:r>
      <w:r w:rsidR="00C439C9" w:rsidRPr="00862FA8">
        <w:t>M</w:t>
      </w:r>
      <w:r w:rsidR="004D58E9" w:rsidRPr="00862FA8">
        <w:t xml:space="preserve">anual </w:t>
      </w:r>
      <w:r w:rsidR="005D6120" w:rsidRPr="00862FA8">
        <w:t>applications</w:t>
      </w:r>
      <w:bookmarkEnd w:id="29"/>
      <w:r w:rsidR="004F1F4A" w:rsidRPr="00862FA8">
        <w:t xml:space="preserve"> </w:t>
      </w:r>
    </w:p>
    <w:p w14:paraId="0002F4D3" w14:textId="77777777" w:rsidR="005D6120" w:rsidRPr="00C439C9" w:rsidRDefault="00F642FE" w:rsidP="00C439C9">
      <w:r>
        <w:t xml:space="preserve">Where, for whatever reason an applicant is unable </w:t>
      </w:r>
      <w:r w:rsidR="00973651">
        <w:t xml:space="preserve">to </w:t>
      </w:r>
      <w:r>
        <w:t>apply online, please r</w:t>
      </w:r>
      <w:r w:rsidR="00D435E7" w:rsidRPr="00C439C9">
        <w:t xml:space="preserve">efer to </w:t>
      </w:r>
      <w:r>
        <w:t xml:space="preserve">the </w:t>
      </w:r>
      <w:r w:rsidR="004F1F4A" w:rsidRPr="00C439C9">
        <w:t>current</w:t>
      </w:r>
      <w:r w:rsidR="00D435E7" w:rsidRPr="00C439C9">
        <w:t xml:space="preserve"> QRG.</w:t>
      </w:r>
    </w:p>
    <w:p w14:paraId="0C76F755" w14:textId="77777777" w:rsidR="002315CC" w:rsidRPr="00C439C9" w:rsidRDefault="002315CC" w:rsidP="002315CC">
      <w:pPr>
        <w:pStyle w:val="ListParagraph"/>
        <w:ind w:left="360"/>
      </w:pPr>
    </w:p>
    <w:p w14:paraId="4AFB1F98" w14:textId="77777777" w:rsidR="00C439C9" w:rsidRPr="00861271" w:rsidRDefault="00862FA8" w:rsidP="00861271">
      <w:pPr>
        <w:pStyle w:val="Heading2"/>
      </w:pPr>
      <w:bookmarkStart w:id="30" w:name="_Toc31732054"/>
      <w:r>
        <w:t xml:space="preserve">5.2 </w:t>
      </w:r>
      <w:proofErr w:type="spellStart"/>
      <w:r w:rsidR="00486C1B" w:rsidRPr="00861271">
        <w:t>Unsubmit</w:t>
      </w:r>
      <w:r w:rsidR="00463013">
        <w:t>ting</w:t>
      </w:r>
      <w:proofErr w:type="spellEnd"/>
      <w:r w:rsidR="00486C1B" w:rsidRPr="00861271">
        <w:t xml:space="preserve"> applications</w:t>
      </w:r>
      <w:bookmarkEnd w:id="30"/>
      <w:r w:rsidR="00486C1B" w:rsidRPr="00861271">
        <w:t xml:space="preserve"> </w:t>
      </w:r>
    </w:p>
    <w:p w14:paraId="1EF7D5DF" w14:textId="77777777" w:rsidR="004F1F4A" w:rsidRPr="00C439C9" w:rsidRDefault="00F642FE" w:rsidP="00C439C9">
      <w:r>
        <w:t>Where an applicant requests their application to be unsubmitted, c</w:t>
      </w:r>
      <w:r w:rsidR="004F1F4A" w:rsidRPr="00C439C9">
        <w:t xml:space="preserve">ontinue to contact HRIS Support Centre for guidance. </w:t>
      </w:r>
    </w:p>
    <w:p w14:paraId="24D4899B" w14:textId="77777777" w:rsidR="00D435E7" w:rsidRPr="00C439C9" w:rsidRDefault="00D435E7" w:rsidP="004F1F4A">
      <w:pPr>
        <w:pStyle w:val="ListParagraph"/>
        <w:ind w:left="360"/>
      </w:pPr>
    </w:p>
    <w:p w14:paraId="08AFBEA0" w14:textId="77777777" w:rsidR="00C439C9" w:rsidRPr="00861271" w:rsidRDefault="00862FA8" w:rsidP="00861271">
      <w:pPr>
        <w:pStyle w:val="Heading2"/>
      </w:pPr>
      <w:bookmarkStart w:id="31" w:name="_Toc31732055"/>
      <w:r>
        <w:rPr>
          <w:rStyle w:val="Heading2Char"/>
          <w:b/>
        </w:rPr>
        <w:t>5.3 Offering</w:t>
      </w:r>
      <w:r w:rsidR="00920D5E" w:rsidRPr="00861271">
        <w:rPr>
          <w:rStyle w:val="Heading2Char"/>
          <w:b/>
        </w:rPr>
        <w:t xml:space="preserve"> job offer</w:t>
      </w:r>
      <w:r>
        <w:rPr>
          <w:rStyle w:val="Heading2Char"/>
          <w:b/>
        </w:rPr>
        <w:t xml:space="preserve"> to standby candidate</w:t>
      </w:r>
      <w:bookmarkEnd w:id="31"/>
      <w:r w:rsidR="00920D5E" w:rsidRPr="00861271">
        <w:rPr>
          <w:rStyle w:val="Heading2Char"/>
          <w:b/>
        </w:rPr>
        <w:t xml:space="preserve"> </w:t>
      </w:r>
    </w:p>
    <w:p w14:paraId="5930C642" w14:textId="3309598B" w:rsidR="006C7336" w:rsidRDefault="00920D5E" w:rsidP="00862FA8">
      <w:r w:rsidRPr="00C439C9">
        <w:t xml:space="preserve">When you have recorded an offer to an applicant, </w:t>
      </w:r>
      <w:r w:rsidR="00B95C6F" w:rsidRPr="00C439C9">
        <w:t>the applicant is not automatically unlinked from the planned appointment if the offer is declined</w:t>
      </w:r>
      <w:r w:rsidR="001A2550">
        <w:t>.</w:t>
      </w:r>
    </w:p>
    <w:p w14:paraId="08BCF135" w14:textId="268F3BA0" w:rsidR="006B1009" w:rsidRDefault="006B1009" w:rsidP="00862FA8"/>
    <w:p w14:paraId="5FEF3866" w14:textId="2E51B43E" w:rsidR="006B1009" w:rsidRDefault="006B1009" w:rsidP="006B1009">
      <w:pPr>
        <w:pStyle w:val="Heading2"/>
        <w:rPr>
          <w:rStyle w:val="Heading2Char"/>
          <w:b/>
        </w:rPr>
      </w:pPr>
      <w:r>
        <w:rPr>
          <w:rStyle w:val="Heading2Char"/>
          <w:b/>
        </w:rPr>
        <w:t>5.4 Adding Question Categories (added June 2020)</w:t>
      </w:r>
    </w:p>
    <w:p w14:paraId="0F7C74E2" w14:textId="3F7929CE" w:rsidR="006B1009" w:rsidRPr="006B1009" w:rsidRDefault="001B742C" w:rsidP="006B1009">
      <w:r>
        <w:t>This only applies to v</w:t>
      </w:r>
      <w:r w:rsidR="006B1009">
        <w:t>acancies</w:t>
      </w:r>
      <w:r>
        <w:t xml:space="preserve"> </w:t>
      </w:r>
      <w:r w:rsidR="006B1009">
        <w:t xml:space="preserve">advertised </w:t>
      </w:r>
      <w:r>
        <w:t xml:space="preserve">on the </w:t>
      </w:r>
      <w:r w:rsidR="006B1009">
        <w:t xml:space="preserve">Internal Jobs Board, which require additional question categories.  </w:t>
      </w:r>
    </w:p>
    <w:sectPr w:rsidR="006B1009" w:rsidRPr="006B1009" w:rsidSect="006E1B94">
      <w:footerReference w:type="default" r:id="rId18"/>
      <w:pgSz w:w="11906" w:h="16838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5277" w14:textId="77777777" w:rsidR="003831BE" w:rsidRDefault="003831BE" w:rsidP="00D52545">
      <w:r>
        <w:separator/>
      </w:r>
    </w:p>
  </w:endnote>
  <w:endnote w:type="continuationSeparator" w:id="0">
    <w:p w14:paraId="2C845C3E" w14:textId="77777777" w:rsidR="003831BE" w:rsidRDefault="003831BE" w:rsidP="00D5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30D7" w14:textId="27DB75DD" w:rsidR="00DA0516" w:rsidRPr="00F80BCA" w:rsidRDefault="006B1009" w:rsidP="00F80BC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What’s new in CoreHR phase 2.2</w:t>
    </w:r>
    <w:r w:rsidR="00DA0516" w:rsidRPr="00F80BCA">
      <w:rPr>
        <w:sz w:val="16"/>
        <w:szCs w:val="16"/>
      </w:rPr>
      <w:ptab w:relativeTo="margin" w:alignment="center" w:leader="none"/>
    </w:r>
    <w:r w:rsidR="00DA0516" w:rsidRPr="00F80BCA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0525847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A0516" w:rsidRPr="00F80BCA">
              <w:rPr>
                <w:sz w:val="16"/>
                <w:szCs w:val="16"/>
              </w:rPr>
              <w:t xml:space="preserve">Page </w:t>
            </w:r>
            <w:r w:rsidR="00DA0516" w:rsidRPr="00F80BCA">
              <w:rPr>
                <w:bCs/>
                <w:sz w:val="16"/>
                <w:szCs w:val="16"/>
              </w:rPr>
              <w:fldChar w:fldCharType="begin"/>
            </w:r>
            <w:r w:rsidR="00DA0516" w:rsidRPr="00F80BCA">
              <w:rPr>
                <w:bCs/>
                <w:sz w:val="16"/>
                <w:szCs w:val="16"/>
              </w:rPr>
              <w:instrText xml:space="preserve"> PAGE </w:instrText>
            </w:r>
            <w:r w:rsidR="00DA0516" w:rsidRPr="00F80BCA">
              <w:rPr>
                <w:bCs/>
                <w:sz w:val="16"/>
                <w:szCs w:val="16"/>
              </w:rPr>
              <w:fldChar w:fldCharType="separate"/>
            </w:r>
            <w:r w:rsidR="00552981">
              <w:rPr>
                <w:bCs/>
                <w:noProof/>
                <w:sz w:val="16"/>
                <w:szCs w:val="16"/>
              </w:rPr>
              <w:t>6</w:t>
            </w:r>
            <w:r w:rsidR="00DA0516" w:rsidRPr="00F80BCA">
              <w:rPr>
                <w:bCs/>
                <w:sz w:val="16"/>
                <w:szCs w:val="16"/>
              </w:rPr>
              <w:fldChar w:fldCharType="end"/>
            </w:r>
            <w:r w:rsidR="00DA0516" w:rsidRPr="00F80BCA">
              <w:rPr>
                <w:sz w:val="16"/>
                <w:szCs w:val="16"/>
              </w:rPr>
              <w:t xml:space="preserve"> of </w:t>
            </w:r>
            <w:r w:rsidR="00DA0516" w:rsidRPr="00F80BCA">
              <w:rPr>
                <w:bCs/>
                <w:sz w:val="16"/>
                <w:szCs w:val="16"/>
              </w:rPr>
              <w:fldChar w:fldCharType="begin"/>
            </w:r>
            <w:r w:rsidR="00DA0516" w:rsidRPr="00F80BCA">
              <w:rPr>
                <w:bCs/>
                <w:sz w:val="16"/>
                <w:szCs w:val="16"/>
              </w:rPr>
              <w:instrText xml:space="preserve"> NUMPAGES  </w:instrText>
            </w:r>
            <w:r w:rsidR="00DA0516" w:rsidRPr="00F80BCA">
              <w:rPr>
                <w:bCs/>
                <w:sz w:val="16"/>
                <w:szCs w:val="16"/>
              </w:rPr>
              <w:fldChar w:fldCharType="separate"/>
            </w:r>
            <w:r w:rsidR="00552981">
              <w:rPr>
                <w:bCs/>
                <w:noProof/>
                <w:sz w:val="16"/>
                <w:szCs w:val="16"/>
              </w:rPr>
              <w:t>6</w:t>
            </w:r>
            <w:r w:rsidR="00DA0516" w:rsidRPr="00F80BCA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DA0516" w:rsidRPr="00F80BC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50D2" w14:textId="77777777" w:rsidR="003831BE" w:rsidRDefault="003831BE" w:rsidP="00D52545">
      <w:r>
        <w:separator/>
      </w:r>
    </w:p>
  </w:footnote>
  <w:footnote w:type="continuationSeparator" w:id="0">
    <w:p w14:paraId="0AE7066B" w14:textId="77777777" w:rsidR="003831BE" w:rsidRDefault="003831BE" w:rsidP="00D5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88E"/>
    <w:multiLevelType w:val="multilevel"/>
    <w:tmpl w:val="9C0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322E6"/>
    <w:multiLevelType w:val="hybridMultilevel"/>
    <w:tmpl w:val="FBD6E45A"/>
    <w:lvl w:ilvl="0" w:tplc="8A24F8A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7380"/>
    <w:multiLevelType w:val="multilevel"/>
    <w:tmpl w:val="996C4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173C20"/>
    <w:multiLevelType w:val="hybridMultilevel"/>
    <w:tmpl w:val="A52C1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7993"/>
    <w:multiLevelType w:val="hybridMultilevel"/>
    <w:tmpl w:val="A05C55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0D013B"/>
    <w:multiLevelType w:val="hybridMultilevel"/>
    <w:tmpl w:val="BF06E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944DA"/>
    <w:multiLevelType w:val="hybridMultilevel"/>
    <w:tmpl w:val="4B2E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B410C"/>
    <w:multiLevelType w:val="hybridMultilevel"/>
    <w:tmpl w:val="D546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734FCF"/>
    <w:rsid w:val="0000586F"/>
    <w:rsid w:val="000153F9"/>
    <w:rsid w:val="00020A62"/>
    <w:rsid w:val="0002221E"/>
    <w:rsid w:val="00033D14"/>
    <w:rsid w:val="00050414"/>
    <w:rsid w:val="000537B3"/>
    <w:rsid w:val="00072387"/>
    <w:rsid w:val="00090815"/>
    <w:rsid w:val="000B2047"/>
    <w:rsid w:val="000C00C8"/>
    <w:rsid w:val="000C114B"/>
    <w:rsid w:val="000D061E"/>
    <w:rsid w:val="000D5196"/>
    <w:rsid w:val="000E760F"/>
    <w:rsid w:val="000F769E"/>
    <w:rsid w:val="001140D1"/>
    <w:rsid w:val="001149D2"/>
    <w:rsid w:val="00143AA4"/>
    <w:rsid w:val="00143FE3"/>
    <w:rsid w:val="001519A0"/>
    <w:rsid w:val="0016068A"/>
    <w:rsid w:val="00175435"/>
    <w:rsid w:val="0019723D"/>
    <w:rsid w:val="001A2550"/>
    <w:rsid w:val="001A2A7E"/>
    <w:rsid w:val="001A64F1"/>
    <w:rsid w:val="001B44BC"/>
    <w:rsid w:val="001B742C"/>
    <w:rsid w:val="001C5E2A"/>
    <w:rsid w:val="001E480D"/>
    <w:rsid w:val="001F1570"/>
    <w:rsid w:val="001F201D"/>
    <w:rsid w:val="001F3919"/>
    <w:rsid w:val="001F4D48"/>
    <w:rsid w:val="00203608"/>
    <w:rsid w:val="00203CE9"/>
    <w:rsid w:val="00204B41"/>
    <w:rsid w:val="00216B7D"/>
    <w:rsid w:val="00225027"/>
    <w:rsid w:val="00230F2E"/>
    <w:rsid w:val="002315CC"/>
    <w:rsid w:val="002322A2"/>
    <w:rsid w:val="00235349"/>
    <w:rsid w:val="002418E2"/>
    <w:rsid w:val="002559EA"/>
    <w:rsid w:val="00263C69"/>
    <w:rsid w:val="0027287A"/>
    <w:rsid w:val="00282FB3"/>
    <w:rsid w:val="002A0DE3"/>
    <w:rsid w:val="002A6B48"/>
    <w:rsid w:val="002A6E36"/>
    <w:rsid w:val="002B368E"/>
    <w:rsid w:val="002B5F77"/>
    <w:rsid w:val="002B6DC2"/>
    <w:rsid w:val="002D7A3C"/>
    <w:rsid w:val="002F02DD"/>
    <w:rsid w:val="002F73AF"/>
    <w:rsid w:val="00301F8E"/>
    <w:rsid w:val="003040FC"/>
    <w:rsid w:val="00310741"/>
    <w:rsid w:val="00313A25"/>
    <w:rsid w:val="00320836"/>
    <w:rsid w:val="00331695"/>
    <w:rsid w:val="00336423"/>
    <w:rsid w:val="003376D0"/>
    <w:rsid w:val="00340E9B"/>
    <w:rsid w:val="00345BD2"/>
    <w:rsid w:val="00347AC2"/>
    <w:rsid w:val="00356AC4"/>
    <w:rsid w:val="00363C3C"/>
    <w:rsid w:val="003672AC"/>
    <w:rsid w:val="003831BE"/>
    <w:rsid w:val="00394347"/>
    <w:rsid w:val="003A26B8"/>
    <w:rsid w:val="003B25FC"/>
    <w:rsid w:val="003B29DB"/>
    <w:rsid w:val="003C3182"/>
    <w:rsid w:val="003C6E22"/>
    <w:rsid w:val="003D13CC"/>
    <w:rsid w:val="003D3B0B"/>
    <w:rsid w:val="003E4627"/>
    <w:rsid w:val="004023E3"/>
    <w:rsid w:val="00404519"/>
    <w:rsid w:val="00423CBD"/>
    <w:rsid w:val="004468C1"/>
    <w:rsid w:val="00455386"/>
    <w:rsid w:val="00463013"/>
    <w:rsid w:val="0046336F"/>
    <w:rsid w:val="00463541"/>
    <w:rsid w:val="00472433"/>
    <w:rsid w:val="00477510"/>
    <w:rsid w:val="00486C1B"/>
    <w:rsid w:val="0049015D"/>
    <w:rsid w:val="004945C2"/>
    <w:rsid w:val="004A2C8A"/>
    <w:rsid w:val="004B5468"/>
    <w:rsid w:val="004C1F88"/>
    <w:rsid w:val="004D1EE4"/>
    <w:rsid w:val="004D58E9"/>
    <w:rsid w:val="004E2E43"/>
    <w:rsid w:val="004F1F4A"/>
    <w:rsid w:val="004F79CA"/>
    <w:rsid w:val="00501715"/>
    <w:rsid w:val="00517631"/>
    <w:rsid w:val="005238A6"/>
    <w:rsid w:val="005255B2"/>
    <w:rsid w:val="00531B83"/>
    <w:rsid w:val="00542245"/>
    <w:rsid w:val="00545AE1"/>
    <w:rsid w:val="00552981"/>
    <w:rsid w:val="00553939"/>
    <w:rsid w:val="00556496"/>
    <w:rsid w:val="00581556"/>
    <w:rsid w:val="005A13AB"/>
    <w:rsid w:val="005B36FA"/>
    <w:rsid w:val="005D05E0"/>
    <w:rsid w:val="005D6120"/>
    <w:rsid w:val="005E303B"/>
    <w:rsid w:val="005E5446"/>
    <w:rsid w:val="005E7EA2"/>
    <w:rsid w:val="005F72DF"/>
    <w:rsid w:val="005F7A64"/>
    <w:rsid w:val="006070C4"/>
    <w:rsid w:val="006078B7"/>
    <w:rsid w:val="00616A2D"/>
    <w:rsid w:val="006273C5"/>
    <w:rsid w:val="0063207A"/>
    <w:rsid w:val="00640E4E"/>
    <w:rsid w:val="00647523"/>
    <w:rsid w:val="00660C21"/>
    <w:rsid w:val="00673F50"/>
    <w:rsid w:val="00697866"/>
    <w:rsid w:val="006A7422"/>
    <w:rsid w:val="006B1009"/>
    <w:rsid w:val="006B7850"/>
    <w:rsid w:val="006C06D6"/>
    <w:rsid w:val="006C4C44"/>
    <w:rsid w:val="006C7336"/>
    <w:rsid w:val="006E1B94"/>
    <w:rsid w:val="006E3B34"/>
    <w:rsid w:val="00703CAF"/>
    <w:rsid w:val="00715FF8"/>
    <w:rsid w:val="00721574"/>
    <w:rsid w:val="0074286D"/>
    <w:rsid w:val="007614DB"/>
    <w:rsid w:val="00775436"/>
    <w:rsid w:val="00777B57"/>
    <w:rsid w:val="00786FCD"/>
    <w:rsid w:val="007A00E6"/>
    <w:rsid w:val="007A49A7"/>
    <w:rsid w:val="007A5307"/>
    <w:rsid w:val="007E471F"/>
    <w:rsid w:val="007E5561"/>
    <w:rsid w:val="007E5C7F"/>
    <w:rsid w:val="00803E35"/>
    <w:rsid w:val="008219C0"/>
    <w:rsid w:val="00822119"/>
    <w:rsid w:val="00825E44"/>
    <w:rsid w:val="00827A34"/>
    <w:rsid w:val="008323AE"/>
    <w:rsid w:val="00832438"/>
    <w:rsid w:val="00833483"/>
    <w:rsid w:val="00841A3C"/>
    <w:rsid w:val="00861271"/>
    <w:rsid w:val="00862565"/>
    <w:rsid w:val="00862FA8"/>
    <w:rsid w:val="008674BA"/>
    <w:rsid w:val="00881CD0"/>
    <w:rsid w:val="008844A4"/>
    <w:rsid w:val="008938AE"/>
    <w:rsid w:val="008B62C1"/>
    <w:rsid w:val="008C3C27"/>
    <w:rsid w:val="008D472B"/>
    <w:rsid w:val="008E235C"/>
    <w:rsid w:val="008F4EEB"/>
    <w:rsid w:val="0090683D"/>
    <w:rsid w:val="00907FF1"/>
    <w:rsid w:val="00920D5E"/>
    <w:rsid w:val="00920F39"/>
    <w:rsid w:val="00923505"/>
    <w:rsid w:val="00925CBC"/>
    <w:rsid w:val="009320AD"/>
    <w:rsid w:val="00945408"/>
    <w:rsid w:val="00945DB4"/>
    <w:rsid w:val="009525AB"/>
    <w:rsid w:val="00954EE5"/>
    <w:rsid w:val="00973651"/>
    <w:rsid w:val="00974FF0"/>
    <w:rsid w:val="0098280E"/>
    <w:rsid w:val="0099440F"/>
    <w:rsid w:val="009A1D5F"/>
    <w:rsid w:val="009A2E8B"/>
    <w:rsid w:val="009C3A9D"/>
    <w:rsid w:val="009D43D4"/>
    <w:rsid w:val="009D61D1"/>
    <w:rsid w:val="009F4039"/>
    <w:rsid w:val="00A0073C"/>
    <w:rsid w:val="00A04DED"/>
    <w:rsid w:val="00A33DA3"/>
    <w:rsid w:val="00A76433"/>
    <w:rsid w:val="00A95DE9"/>
    <w:rsid w:val="00AA5B4F"/>
    <w:rsid w:val="00AB4478"/>
    <w:rsid w:val="00AE37F0"/>
    <w:rsid w:val="00AE5421"/>
    <w:rsid w:val="00AF20D6"/>
    <w:rsid w:val="00AF5A07"/>
    <w:rsid w:val="00AF7443"/>
    <w:rsid w:val="00B071E1"/>
    <w:rsid w:val="00B2700B"/>
    <w:rsid w:val="00B62F1A"/>
    <w:rsid w:val="00B66AF3"/>
    <w:rsid w:val="00B80F43"/>
    <w:rsid w:val="00B87EBB"/>
    <w:rsid w:val="00B9078C"/>
    <w:rsid w:val="00B91D46"/>
    <w:rsid w:val="00B92CFC"/>
    <w:rsid w:val="00B95C6F"/>
    <w:rsid w:val="00BA54A9"/>
    <w:rsid w:val="00BA7C04"/>
    <w:rsid w:val="00BB0F3B"/>
    <w:rsid w:val="00BC14DD"/>
    <w:rsid w:val="00BC3C96"/>
    <w:rsid w:val="00BD1120"/>
    <w:rsid w:val="00BE5F59"/>
    <w:rsid w:val="00BF49B3"/>
    <w:rsid w:val="00C030B2"/>
    <w:rsid w:val="00C03482"/>
    <w:rsid w:val="00C06AAD"/>
    <w:rsid w:val="00C20B98"/>
    <w:rsid w:val="00C27230"/>
    <w:rsid w:val="00C40572"/>
    <w:rsid w:val="00C439C9"/>
    <w:rsid w:val="00C4434D"/>
    <w:rsid w:val="00C66140"/>
    <w:rsid w:val="00C760C4"/>
    <w:rsid w:val="00C905FE"/>
    <w:rsid w:val="00C939F5"/>
    <w:rsid w:val="00C974C3"/>
    <w:rsid w:val="00CD0CE0"/>
    <w:rsid w:val="00CE3634"/>
    <w:rsid w:val="00CE5313"/>
    <w:rsid w:val="00CF31D6"/>
    <w:rsid w:val="00D01B23"/>
    <w:rsid w:val="00D16F2D"/>
    <w:rsid w:val="00D21569"/>
    <w:rsid w:val="00D226E6"/>
    <w:rsid w:val="00D23398"/>
    <w:rsid w:val="00D435E7"/>
    <w:rsid w:val="00D46AF4"/>
    <w:rsid w:val="00D47FF6"/>
    <w:rsid w:val="00D51277"/>
    <w:rsid w:val="00D52545"/>
    <w:rsid w:val="00D7049F"/>
    <w:rsid w:val="00D739EF"/>
    <w:rsid w:val="00DA0516"/>
    <w:rsid w:val="00DB5CF3"/>
    <w:rsid w:val="00DC7CB8"/>
    <w:rsid w:val="00DC7EDA"/>
    <w:rsid w:val="00DE12F8"/>
    <w:rsid w:val="00E06A0C"/>
    <w:rsid w:val="00E347CE"/>
    <w:rsid w:val="00E362A1"/>
    <w:rsid w:val="00E36D79"/>
    <w:rsid w:val="00E53612"/>
    <w:rsid w:val="00E617E9"/>
    <w:rsid w:val="00EB366B"/>
    <w:rsid w:val="00ED7422"/>
    <w:rsid w:val="00EE3AE0"/>
    <w:rsid w:val="00EE7E21"/>
    <w:rsid w:val="00EF06A6"/>
    <w:rsid w:val="00F01E5D"/>
    <w:rsid w:val="00F06EAC"/>
    <w:rsid w:val="00F244E3"/>
    <w:rsid w:val="00F320C3"/>
    <w:rsid w:val="00F40316"/>
    <w:rsid w:val="00F509D4"/>
    <w:rsid w:val="00F642FE"/>
    <w:rsid w:val="00F74BD3"/>
    <w:rsid w:val="00F80BCA"/>
    <w:rsid w:val="00F812D8"/>
    <w:rsid w:val="00FD37F3"/>
    <w:rsid w:val="00FD42BB"/>
    <w:rsid w:val="00FE06F0"/>
    <w:rsid w:val="00FE1DCF"/>
    <w:rsid w:val="00FE5B96"/>
    <w:rsid w:val="00FF587C"/>
    <w:rsid w:val="243D979B"/>
    <w:rsid w:val="3D734FCF"/>
    <w:rsid w:val="537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F82F"/>
  <w15:chartTrackingRefBased/>
  <w15:docId w15:val="{7DD433CB-9A40-40EF-9386-96DB6D77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5AB"/>
    <w:pPr>
      <w:spacing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CE0"/>
    <w:pPr>
      <w:keepNext/>
      <w:keepLines/>
      <w:spacing w:before="240"/>
      <w:outlineLvl w:val="0"/>
    </w:pPr>
    <w:rPr>
      <w:rFonts w:eastAsiaTheme="majorEastAsia" w:cstheme="majorBidi"/>
      <w:b/>
      <w:color w:val="0E20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E0"/>
    <w:pPr>
      <w:keepNext/>
      <w:keepLines/>
      <w:spacing w:before="40"/>
      <w:outlineLvl w:val="1"/>
    </w:pPr>
    <w:rPr>
      <w:rFonts w:eastAsiaTheme="majorEastAsia" w:cstheme="majorBidi"/>
      <w:b/>
      <w:color w:val="E4830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E0"/>
    <w:rPr>
      <w:rFonts w:ascii="Verdana" w:eastAsiaTheme="majorEastAsia" w:hAnsi="Verdana" w:cstheme="majorBidi"/>
      <w:b/>
      <w:color w:val="0E20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0CE0"/>
    <w:rPr>
      <w:rFonts w:ascii="Verdana" w:eastAsiaTheme="majorEastAsia" w:hAnsi="Verdana" w:cstheme="majorBidi"/>
      <w:b/>
      <w:color w:val="E48302"/>
      <w:sz w:val="20"/>
      <w:szCs w:val="26"/>
    </w:rPr>
  </w:style>
  <w:style w:type="paragraph" w:styleId="NoSpacing">
    <w:name w:val="No Spacing"/>
    <w:aliases w:val="Bulletted"/>
    <w:uiPriority w:val="1"/>
    <w:qFormat/>
    <w:rsid w:val="00CD0CE0"/>
    <w:pPr>
      <w:numPr>
        <w:numId w:val="1"/>
      </w:numPr>
      <w:spacing w:after="0" w:line="240" w:lineRule="auto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AE3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545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D52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545"/>
    <w:rPr>
      <w:rFonts w:ascii="Verdana" w:hAnsi="Verdana"/>
      <w:sz w:val="20"/>
    </w:rPr>
  </w:style>
  <w:style w:type="paragraph" w:customStyle="1" w:styleId="Default">
    <w:name w:val="Default"/>
    <w:rsid w:val="00BC1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9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59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F59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79CA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70C4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070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3AA4"/>
    <w:pPr>
      <w:tabs>
        <w:tab w:val="right" w:leader="dot" w:pos="9016"/>
      </w:tabs>
      <w:spacing w:after="100"/>
      <w:ind w:left="200"/>
    </w:pPr>
  </w:style>
  <w:style w:type="paragraph" w:styleId="Revision">
    <w:name w:val="Revision"/>
    <w:hidden/>
    <w:uiPriority w:val="99"/>
    <w:semiHidden/>
    <w:rsid w:val="00143AA4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rsystems.web.ox.ac.uk/recruitment-training-and-access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r.admin.ox.ac.uk/recruitme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4252719978B428C5E986AC0A2121B" ma:contentTypeVersion="11" ma:contentTypeDescription="Create a new document." ma:contentTypeScope="" ma:versionID="5e3070d319f4005d48152c2a02166168">
  <xsd:schema xmlns:xsd="http://www.w3.org/2001/XMLSchema" xmlns:xs="http://www.w3.org/2001/XMLSchema" xmlns:p="http://schemas.microsoft.com/office/2006/metadata/properties" xmlns:ns2="8aacaece-34b1-414d-8737-11910637a43c" xmlns:ns3="4a01959b-df0c-4e28-95ac-36ef6d322c1f" targetNamespace="http://schemas.microsoft.com/office/2006/metadata/properties" ma:root="true" ma:fieldsID="295c953822419625e162b85259d3b268" ns2:_="" ns3:_="">
    <xsd:import namespace="8aacaece-34b1-414d-8737-11910637a43c"/>
    <xsd:import namespace="4a01959b-df0c-4e28-95ac-36ef6d322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caece-34b1-414d-8737-11910637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959b-df0c-4e28-95ac-36ef6d322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CF87-74CB-4CA0-BCA3-89B95C526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413F2-A055-4A8C-B060-A3874095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caece-34b1-414d-8737-11910637a43c"/>
    <ds:schemaRef ds:uri="4a01959b-df0c-4e28-95ac-36ef6d322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A3CD0-6B81-4624-89DE-971A2B91F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3EF33D-1524-B945-BC39-16824C4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Hickman</dc:creator>
  <cp:keywords/>
  <dc:description/>
  <cp:lastModifiedBy>Emma Fitzgibbon</cp:lastModifiedBy>
  <cp:revision>2</cp:revision>
  <cp:lastPrinted>2020-01-21T12:45:00Z</cp:lastPrinted>
  <dcterms:created xsi:type="dcterms:W3CDTF">2020-06-17T16:59:00Z</dcterms:created>
  <dcterms:modified xsi:type="dcterms:W3CDTF">2020-06-17T16:59:00Z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0x0101003204252719978B428C5E986AC0A2121B</vt:lpwstr>
  </property>
</Properties>
</file>